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36"/>
          <w:szCs w:val="36"/>
          <w:lang w:eastAsia="zh-CN"/>
        </w:rPr>
      </w:pPr>
      <w:r>
        <w:rPr>
          <w:b/>
          <w:bCs/>
          <w:sz w:val="36"/>
          <w:szCs w:val="36"/>
        </w:rPr>
        <w:t>2017</w:t>
      </w:r>
      <w:r>
        <w:rPr>
          <w:rFonts w:hint="eastAsia"/>
          <w:b/>
          <w:bCs/>
          <w:sz w:val="36"/>
          <w:szCs w:val="36"/>
        </w:rPr>
        <w:t>～</w:t>
      </w:r>
      <w:r>
        <w:rPr>
          <w:rFonts w:hint="eastAsia"/>
          <w:b/>
          <w:bCs/>
          <w:sz w:val="36"/>
          <w:szCs w:val="36"/>
          <w:lang w:val="en-US" w:eastAsia="zh-CN"/>
        </w:rPr>
        <w:t>2018年度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邵阳学院艺术设计学院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学科带头人、</w:t>
      </w:r>
      <w:r>
        <w:rPr>
          <w:b/>
          <w:bCs/>
          <w:sz w:val="36"/>
          <w:szCs w:val="36"/>
        </w:rPr>
        <w:t>博士</w:t>
      </w:r>
      <w:r>
        <w:rPr>
          <w:rFonts w:hint="eastAsia"/>
          <w:b/>
          <w:bCs/>
          <w:sz w:val="36"/>
          <w:szCs w:val="36"/>
          <w:lang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一、学校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邵阳学院创建于1958年，是经教育部批准的具有硕士研究生招生资格的省属多科性本科院校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 xml:space="preserve"> 学校现有教职工3627人，其中附属医院职工2179人；有正高职称（含教授、主任医师等）163人，有副高职称（含副教授、副主任医师等）640人。学校现有李子园、七里坪、西湖等三个教学校区，校园占地面积2376亩，有22个二级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61个本科专业，专业涵盖经济学、法学、教育学、文学、历史学、理学、工学、农学、医学、管理学、艺术学等11大学科门类，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其中</w:t>
      </w:r>
      <w:r>
        <w:rPr>
          <w:rFonts w:ascii="宋体" w:hAnsi="宋体" w:eastAsia="宋体" w:cs="宋体"/>
          <w:sz w:val="24"/>
          <w:szCs w:val="24"/>
        </w:rPr>
        <w:t>食品工程、机械工程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具有</w:t>
      </w:r>
      <w:r>
        <w:rPr>
          <w:rFonts w:ascii="宋体" w:hAnsi="宋体" w:eastAsia="宋体" w:cs="宋体"/>
          <w:sz w:val="24"/>
          <w:szCs w:val="24"/>
        </w:rPr>
        <w:t>硕士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研究生招生资格</w:t>
      </w:r>
      <w:r>
        <w:rPr>
          <w:rFonts w:ascii="宋体" w:hAnsi="宋体" w:eastAsia="宋体" w:cs="宋体"/>
          <w:sz w:val="24"/>
          <w:szCs w:val="24"/>
        </w:rPr>
        <w:t>。全日制在校研究生、本科生、专科生共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计</w:t>
      </w:r>
      <w:r>
        <w:rPr>
          <w:rFonts w:ascii="宋体" w:hAnsi="宋体" w:eastAsia="宋体" w:cs="宋体"/>
          <w:sz w:val="24"/>
          <w:szCs w:val="24"/>
        </w:rPr>
        <w:t>25940人，面向29个省、市、自治区招生。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校坐落于湘西南历史文化名城——湖南省邵阳市，这片人文丰沛的热土，曾经培育了“第一个睁眼看世界”的思想家魏源，“再造共和”的民主革命家蔡锷，杰出的马克思主义史学家吕振羽以及德艺双馨的人民音乐家贺绿汀。学校校园环境优美，景色秀丽，林木葱郁，鸟语花香，是湖南省“花园式单位”。邵阳市交通便利，沪昆高速（上海至昆明）与二广高速（二连浩特至广州）在这里交汇，沪昆高铁（上海至昆明）与呼南高铁（呼和浩特至南宁）在这里连通，辖区有正式通航的武岗机场以及扩建中的邵东机场，已经实现与国内各大重要城市的直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二、</w:t>
      </w:r>
      <w:r>
        <w:rPr>
          <w:rFonts w:hint="default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艺术设计学院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en-US" w:eastAsia="zh-CN"/>
        </w:rPr>
        <w:t>艺术设计学院创建于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1999年，现有环境设计、视觉传达设计、美术学、数字媒体艺术、产品设计等5个本科专业。在校学生1500余人。现有教学与实训场地15000平米，拥有3D打印实验室、VR/AR虚拟现实实验与体验室、创新创业孵化中心、数字艺术摄影摄像实训室、家具与产品实训室、非物质文化遗产传习所等校内实习场地3000余平米，实验实训设备原值1500余万元。拥有“教育部2017校企合作协同育人”项目、湖南省“十三五”专业综合改革试点项目、湖南省创新创业教育示范基地等多个本科教学工程项目，教学与科研条件比较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现有专任教师63人，其中教授4人，副教授13人，高职称教师比例34%。常年聘请国内外知名专家、学者为客座或兼职教授并定期来校讲学和指导，特聘国家级、省级非物质文化遗产传承人6人定期来校传习技艺。近三年来，获得教育部人文社科、省社科基金等课题20余项，横向课题18项；本院教师在省级以上学术刊物上发表科研论文、作品300余篇/幅（其中国家A类CSSCI、CSCD核心期刊收录30余篇/幅），出版著作、教材26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术设计学院坚持“以展促双基、以赛促创新、以项目促能力”的“三促教学”模式，面向社会，依托产业，贴近市场，走产教融合的道路。近三年来，学生参加国家级、省级艺术设计、美术展览等竞赛获得奖励128项，其中获得“全国大学生广告艺术大赛”一等奖、“全国大学生工业设计大赛”二等奖、“互联网+创新创业大赛”银奖等国家级大赛奖励共计20余项；师生参与本地大型的商业设计、动漫制作等项目60余项，获得同行和企业的高度赞誉，并取得良好的社会和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艺术设计学院所有教师的共同拼搏和努力下，学院正以全新的姿态蓬勃发展。在我们朝着更高、更远、更广的梦想奋进的路上，需要不断为学院补充新鲜的“血液”，以此来促进学院更好、更快的发展，欢迎有志于艺术设计教育事业的有志之士一起加入我们的团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三、人才引进要求及待遇</w:t>
      </w:r>
    </w:p>
    <w:tbl>
      <w:tblPr>
        <w:tblStyle w:val="5"/>
        <w:tblW w:w="7860" w:type="dxa"/>
        <w:jc w:val="center"/>
        <w:tblInd w:w="-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663"/>
        <w:gridCol w:w="537"/>
        <w:gridCol w:w="2669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70" w:type="dxa"/>
            <w:tcBorders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学院名称</w:t>
            </w:r>
          </w:p>
        </w:tc>
        <w:tc>
          <w:tcPr>
            <w:tcW w:w="66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53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66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学科要求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  <w:jc w:val="center"/>
        </w:trPr>
        <w:tc>
          <w:tcPr>
            <w:tcW w:w="157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艺术设计学院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艺术学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（设计学、美术学、艺术学理论、戏剧与影视学）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2、文学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（文艺学、新闻传播学等）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跟设计学相关的交叉学科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（含心理学、历史学、社会学、美学等）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学科带头人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（博士研究生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年龄要求45周岁及以下（即1972年1月1日以后出生）；有海外工作经历者或高级职称者，年龄可适当放宽。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4" w:hRule="atLeast"/>
          <w:jc w:val="center"/>
        </w:trPr>
        <w:tc>
          <w:tcPr>
            <w:tcW w:w="7860" w:type="dxa"/>
            <w:gridSpan w:val="5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tbl>
            <w:tblPr>
              <w:tblStyle w:val="5"/>
              <w:tblW w:w="77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1"/>
              <w:gridCol w:w="672"/>
              <w:gridCol w:w="645"/>
              <w:gridCol w:w="1034"/>
              <w:gridCol w:w="1018"/>
              <w:gridCol w:w="1291"/>
              <w:gridCol w:w="1137"/>
              <w:gridCol w:w="11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3" w:hRule="atLeast"/>
              </w:trPr>
              <w:tc>
                <w:tcPr>
                  <w:tcW w:w="7796" w:type="dxa"/>
                  <w:gridSpan w:val="8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1"/>
                      <w:szCs w:val="21"/>
                      <w:lang w:val="en-US" w:eastAsia="zh-CN" w:bidi="ar"/>
                    </w:rPr>
                    <w:t>学校为引进的高层次人才提供下列待遇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8" w:hRule="atLeast"/>
              </w:trPr>
              <w:tc>
                <w:tcPr>
                  <w:tcW w:w="831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层次</w:t>
                  </w:r>
                </w:p>
              </w:tc>
              <w:tc>
                <w:tcPr>
                  <w:tcW w:w="672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类型①</w:t>
                  </w:r>
                </w:p>
              </w:tc>
              <w:tc>
                <w:tcPr>
                  <w:tcW w:w="645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住房②</w:t>
                  </w:r>
                </w:p>
              </w:tc>
              <w:tc>
                <w:tcPr>
                  <w:tcW w:w="1034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引进费③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科研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实验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（工作）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室</w:t>
                  </w:r>
                </w:p>
              </w:tc>
              <w:tc>
                <w:tcPr>
                  <w:tcW w:w="1137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家属就业⑥</w:t>
                  </w:r>
                </w:p>
              </w:tc>
              <w:tc>
                <w:tcPr>
                  <w:tcW w:w="1168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1" w:hRule="atLeast"/>
              </w:trPr>
              <w:tc>
                <w:tcPr>
                  <w:tcW w:w="831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672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启动费④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建设费⑤</w:t>
                  </w:r>
                </w:p>
              </w:tc>
              <w:tc>
                <w:tcPr>
                  <w:tcW w:w="1137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7" w:hRule="atLeast"/>
              </w:trPr>
              <w:tc>
                <w:tcPr>
                  <w:tcW w:w="831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学科带头人</w:t>
                  </w:r>
                </w:p>
              </w:tc>
              <w:tc>
                <w:tcPr>
                  <w:tcW w:w="6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I类</w:t>
                  </w:r>
                </w:p>
              </w:tc>
              <w:tc>
                <w:tcPr>
                  <w:tcW w:w="645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140平米以上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100-120万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40-60万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100-300万</w:t>
                  </w:r>
                </w:p>
              </w:tc>
              <w:tc>
                <w:tcPr>
                  <w:tcW w:w="1137" w:type="dxa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/>
                      <w:b/>
                      <w:bCs/>
                      <w:sz w:val="18"/>
                      <w:szCs w:val="18"/>
                      <w:lang w:eastAsia="zh-CN"/>
                    </w:rPr>
                    <w:t>解决</w:t>
                  </w:r>
                  <w:r>
                    <w:rPr>
                      <w:rFonts w:hint="eastAsia" w:ascii="宋体"/>
                      <w:b/>
                      <w:bCs/>
                      <w:sz w:val="18"/>
                      <w:szCs w:val="18"/>
                      <w:lang w:val="en-US" w:eastAsia="zh-CN"/>
                    </w:rPr>
                    <w:t>1人就业</w:t>
                  </w:r>
                </w:p>
              </w:tc>
              <w:tc>
                <w:tcPr>
                  <w:tcW w:w="1168" w:type="dxa"/>
                  <w:vMerge w:val="restart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享受校内绩效工资、特殊津贴、科研立项经费配套、成果奖励等同等待遇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；积极协助好子女入学。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4" w:hRule="atLeast"/>
              </w:trPr>
              <w:tc>
                <w:tcPr>
                  <w:tcW w:w="831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Ⅱ类</w:t>
                  </w:r>
                </w:p>
              </w:tc>
              <w:tc>
                <w:tcPr>
                  <w:tcW w:w="645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80-100万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40-60万</w:t>
                  </w: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80</w:t>
                  </w: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-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00万</w:t>
                  </w:r>
                </w:p>
              </w:tc>
              <w:tc>
                <w:tcPr>
                  <w:tcW w:w="1137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2" w:hRule="atLeast"/>
              </w:trPr>
              <w:tc>
                <w:tcPr>
                  <w:tcW w:w="831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博士</w:t>
                  </w:r>
                </w:p>
              </w:tc>
              <w:tc>
                <w:tcPr>
                  <w:tcW w:w="6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I类</w:t>
                  </w:r>
                </w:p>
              </w:tc>
              <w:tc>
                <w:tcPr>
                  <w:tcW w:w="645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提供140平米住房，免租金8年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40-60万</w:t>
                  </w:r>
                </w:p>
              </w:tc>
              <w:tc>
                <w:tcPr>
                  <w:tcW w:w="1018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-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20-50万</w:t>
                  </w:r>
                </w:p>
              </w:tc>
              <w:tc>
                <w:tcPr>
                  <w:tcW w:w="1137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配偶大专以上学历，可解决</w:t>
                  </w: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配偶工作；若不需安排配偶工作，增加引进费10万元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。</w:t>
                  </w:r>
                </w:p>
              </w:tc>
              <w:tc>
                <w:tcPr>
                  <w:tcW w:w="1168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 w:hRule="atLeast"/>
              </w:trPr>
              <w:tc>
                <w:tcPr>
                  <w:tcW w:w="831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Ⅱ类</w:t>
                  </w:r>
                </w:p>
              </w:tc>
              <w:tc>
                <w:tcPr>
                  <w:tcW w:w="645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30-40万</w:t>
                  </w:r>
                </w:p>
              </w:tc>
              <w:tc>
                <w:tcPr>
                  <w:tcW w:w="1018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15-30万</w:t>
                  </w:r>
                </w:p>
              </w:tc>
              <w:tc>
                <w:tcPr>
                  <w:tcW w:w="1137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18" w:hRule="atLeast"/>
              </w:trPr>
              <w:tc>
                <w:tcPr>
                  <w:tcW w:w="831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Ⅲ类</w:t>
                  </w:r>
                </w:p>
              </w:tc>
              <w:tc>
                <w:tcPr>
                  <w:tcW w:w="645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20-30万</w:t>
                  </w:r>
                </w:p>
              </w:tc>
              <w:tc>
                <w:tcPr>
                  <w:tcW w:w="1018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val="en-US" w:eastAsia="zh-CN" w:bidi="ar"/>
                    </w:rPr>
                    <w:t>10-20万</w:t>
                  </w:r>
                </w:p>
              </w:tc>
              <w:tc>
                <w:tcPr>
                  <w:tcW w:w="1137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43" w:hRule="atLeast"/>
              </w:trPr>
              <w:tc>
                <w:tcPr>
                  <w:tcW w:w="7796" w:type="dxa"/>
                  <w:gridSpan w:val="8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instrText xml:space="preserve"> HYPERLINK "mailto:请应聘者将个人简历发至497139079@qq.com）;" </w:instrText>
                  </w: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请应聘者将个人简历发至</w:t>
                  </w: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497139079</w:t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@</w:t>
                  </w: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qq</w:t>
                  </w:r>
                  <w:r>
                    <w:rPr>
                      <w:rStyle w:val="4"/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.com</w:t>
                  </w: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；</w:t>
                  </w: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邮件标题为以下格式：姓名+学历学位+毕业学校+所学专业+应聘专业。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地址：湖南省邵阳市大祥区七里坪邵阳学院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艺术设计学院</w:t>
                  </w: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。邮编：422000。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联系电话：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15807390158</w:t>
                  </w: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Romantic">
    <w:altName w:val="Symbol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64A4"/>
    <w:multiLevelType w:val="singleLevel"/>
    <w:tmpl w:val="59BB64A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9BB65C8"/>
    <w:multiLevelType w:val="singleLevel"/>
    <w:tmpl w:val="59BB65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6045C"/>
    <w:rsid w:val="021D5BE8"/>
    <w:rsid w:val="07750A8C"/>
    <w:rsid w:val="08167D8D"/>
    <w:rsid w:val="081C08CE"/>
    <w:rsid w:val="09476144"/>
    <w:rsid w:val="0A9B60C4"/>
    <w:rsid w:val="0D245974"/>
    <w:rsid w:val="0D5202EF"/>
    <w:rsid w:val="0DC11364"/>
    <w:rsid w:val="0F515A9C"/>
    <w:rsid w:val="115A4377"/>
    <w:rsid w:val="123F724F"/>
    <w:rsid w:val="13215FC8"/>
    <w:rsid w:val="14F62F71"/>
    <w:rsid w:val="15514C79"/>
    <w:rsid w:val="156B6C8C"/>
    <w:rsid w:val="15D84B90"/>
    <w:rsid w:val="160B1EDE"/>
    <w:rsid w:val="165F497F"/>
    <w:rsid w:val="16CC289C"/>
    <w:rsid w:val="19DA1FDE"/>
    <w:rsid w:val="1CFC6957"/>
    <w:rsid w:val="1D216F05"/>
    <w:rsid w:val="1ECE644A"/>
    <w:rsid w:val="201073A3"/>
    <w:rsid w:val="23DC25B8"/>
    <w:rsid w:val="248F5A0B"/>
    <w:rsid w:val="24AC70BD"/>
    <w:rsid w:val="28EA3E4F"/>
    <w:rsid w:val="2B86607B"/>
    <w:rsid w:val="2C6269EA"/>
    <w:rsid w:val="2EC80DC8"/>
    <w:rsid w:val="2FF573EA"/>
    <w:rsid w:val="364F29EF"/>
    <w:rsid w:val="38B377C8"/>
    <w:rsid w:val="3A3E56F1"/>
    <w:rsid w:val="3A5D68B4"/>
    <w:rsid w:val="3A93017C"/>
    <w:rsid w:val="3BBF6949"/>
    <w:rsid w:val="3C5541C4"/>
    <w:rsid w:val="3D64509E"/>
    <w:rsid w:val="3FB50239"/>
    <w:rsid w:val="411C1CBD"/>
    <w:rsid w:val="42196132"/>
    <w:rsid w:val="436568AA"/>
    <w:rsid w:val="458725EF"/>
    <w:rsid w:val="45A3206D"/>
    <w:rsid w:val="51FF3CD6"/>
    <w:rsid w:val="52C97023"/>
    <w:rsid w:val="56CE38C8"/>
    <w:rsid w:val="5B2B25FB"/>
    <w:rsid w:val="5B6214C1"/>
    <w:rsid w:val="5C0005E0"/>
    <w:rsid w:val="5DD4580D"/>
    <w:rsid w:val="60B01316"/>
    <w:rsid w:val="621E616F"/>
    <w:rsid w:val="64002D4F"/>
    <w:rsid w:val="64E224C7"/>
    <w:rsid w:val="65F26BDB"/>
    <w:rsid w:val="661260EB"/>
    <w:rsid w:val="68A11323"/>
    <w:rsid w:val="6CB01A03"/>
    <w:rsid w:val="6D337CEE"/>
    <w:rsid w:val="6E0E3732"/>
    <w:rsid w:val="6EF61376"/>
    <w:rsid w:val="72C41F58"/>
    <w:rsid w:val="74B80B84"/>
    <w:rsid w:val="755F0FF7"/>
    <w:rsid w:val="769F27C5"/>
    <w:rsid w:val="779A05D7"/>
    <w:rsid w:val="78BD0A9D"/>
    <w:rsid w:val="79C5460A"/>
    <w:rsid w:val="7A985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Hyperlink"/>
    <w:basedOn w:val="2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2017-09-14T04:57:00Z</dcterms:created>
  <dc:creator>lint</dc:creator>
  <cp:lastModifiedBy>Administrator</cp:lastModifiedBy>
  <dcterms:modified xsi:type="dcterms:W3CDTF">2017-09-18T00:19:49Z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