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line="560" w:lineRule="exact"/>
        <w:rPr>
          <w:rFonts w:ascii="方正小标宋_GBK" w:hAnsi="宋体" w:eastAsia="方正小标宋_GBK" w:cs="Times New Roman"/>
          <w:bCs/>
          <w:kern w:val="2"/>
          <w:sz w:val="44"/>
          <w:szCs w:val="44"/>
        </w:rPr>
      </w:pPr>
    </w:p>
    <w:p>
      <w:pPr>
        <w:widowControl w:val="0"/>
        <w:adjustRightInd/>
        <w:snapToGrid/>
        <w:spacing w:after="0" w:line="560" w:lineRule="exact"/>
        <w:ind w:firstLine="880" w:firstLineChars="200"/>
        <w:jc w:val="center"/>
        <w:rPr>
          <w:rFonts w:ascii="黑体" w:hAnsi="黑体" w:eastAsia="黑体"/>
          <w:sz w:val="44"/>
          <w:szCs w:val="44"/>
        </w:rPr>
      </w:pPr>
      <w:r>
        <w:rPr>
          <w:rFonts w:hint="eastAsia" w:ascii="方正小标宋_GBK" w:hAnsi="宋体" w:eastAsia="方正小标宋_GBK" w:cs="Times New Roman"/>
          <w:bCs/>
          <w:kern w:val="2"/>
          <w:sz w:val="44"/>
          <w:szCs w:val="44"/>
        </w:rPr>
        <w:t>邵阳学院国际学生日常管理规定</w:t>
      </w:r>
      <w:r>
        <w:rPr>
          <w:rFonts w:hint="eastAsia" w:ascii="黑体" w:hAnsi="黑体" w:eastAsia="黑体"/>
          <w:sz w:val="44"/>
          <w:szCs w:val="44"/>
        </w:rPr>
        <w:t> </w:t>
      </w:r>
    </w:p>
    <w:p>
      <w:pPr>
        <w:spacing w:beforeLines="100" w:afterLines="100" w:line="560" w:lineRule="exact"/>
        <w:ind w:firstLine="640" w:firstLineChars="200"/>
        <w:jc w:val="center"/>
        <w:rPr>
          <w:rFonts w:ascii="黑体" w:hAnsi="黑体" w:eastAsia="黑体"/>
          <w:sz w:val="32"/>
          <w:szCs w:val="32"/>
        </w:rPr>
      </w:pPr>
      <w:r>
        <w:rPr>
          <w:rFonts w:hint="eastAsia" w:ascii="黑体" w:hAnsi="黑体" w:eastAsia="黑体"/>
          <w:sz w:val="32"/>
          <w:szCs w:val="32"/>
        </w:rPr>
        <w:t>第一章 总则</w:t>
      </w:r>
    </w:p>
    <w:p>
      <w:pPr>
        <w:spacing w:after="0" w:line="560" w:lineRule="exact"/>
        <w:ind w:firstLine="643" w:firstLineChars="200"/>
        <w:jc w:val="both"/>
        <w:rPr>
          <w:rFonts w:ascii="仿宋_GB2312" w:hAnsi="仿宋" w:eastAsia="仿宋_GB2312"/>
          <w:sz w:val="32"/>
          <w:szCs w:val="32"/>
        </w:rPr>
      </w:pPr>
      <w:r>
        <w:rPr>
          <w:rFonts w:hint="eastAsia" w:ascii="仿宋_GB2312" w:hAnsi="黑体" w:eastAsia="仿宋_GB2312"/>
          <w:b/>
          <w:sz w:val="32"/>
          <w:szCs w:val="32"/>
        </w:rPr>
        <w:t>第一条</w:t>
      </w:r>
      <w:r>
        <w:rPr>
          <w:rFonts w:hint="eastAsia" w:ascii="黑体" w:hAnsi="黑体" w:eastAsia="黑体"/>
          <w:sz w:val="32"/>
          <w:szCs w:val="32"/>
        </w:rPr>
        <w:t xml:space="preserve"> </w:t>
      </w:r>
      <w:r>
        <w:rPr>
          <w:rFonts w:hint="eastAsia" w:ascii="仿宋_GB2312" w:hAnsi="仿宋" w:eastAsia="仿宋_GB2312"/>
          <w:sz w:val="32"/>
          <w:szCs w:val="32"/>
        </w:rPr>
        <w:t>为贯彻国家教育方针，维护学校正常的教育教学秩序和生活秩序，教育国际学生严格要求自己、遵纪守法，顺利完成学业，依据教育部、外交部、公安部《学校招收和培养国际学生管理办法》、教育部《来华留学生教育质量规范（试行）》、《普通高等学校学生管理规定》、《邵阳学院学生手册》、</w:t>
      </w:r>
      <w:r>
        <w:rPr>
          <w:rFonts w:hint="eastAsia" w:ascii="仿宋_GB2312" w:hAnsi="宋体" w:eastAsia="仿宋_GB2312" w:cs="宋体"/>
          <w:sz w:val="32"/>
          <w:szCs w:val="32"/>
        </w:rPr>
        <w:t>《邵阳学院国际学生管理办法》</w:t>
      </w:r>
      <w:r>
        <w:rPr>
          <w:rFonts w:hint="eastAsia" w:ascii="仿宋_GB2312" w:hAnsi="仿宋" w:eastAsia="仿宋_GB2312"/>
          <w:sz w:val="32"/>
          <w:szCs w:val="32"/>
        </w:rPr>
        <w:t>及其他有关法律、法规和条例，结合学校的实际情况，制定本规定。</w:t>
      </w:r>
      <w:r>
        <w:rPr>
          <w:rFonts w:hint="eastAsia" w:ascii="仿宋_GB2312" w:eastAsia="仿宋_GB2312"/>
          <w:sz w:val="32"/>
          <w:szCs w:val="32"/>
        </w:rPr>
        <w:t> </w:t>
      </w:r>
    </w:p>
    <w:p>
      <w:pPr>
        <w:spacing w:after="0" w:line="560" w:lineRule="exact"/>
        <w:ind w:firstLine="643" w:firstLineChars="200"/>
        <w:jc w:val="both"/>
        <w:rPr>
          <w:rFonts w:ascii="仿宋_GB2312" w:hAnsi="仿宋" w:eastAsia="仿宋_GB2312"/>
          <w:sz w:val="32"/>
          <w:szCs w:val="32"/>
        </w:rPr>
      </w:pPr>
      <w:r>
        <w:rPr>
          <w:rFonts w:hint="eastAsia" w:ascii="仿宋_GB2312" w:hAnsi="黑体" w:eastAsia="仿宋_GB2312"/>
          <w:b/>
          <w:sz w:val="32"/>
          <w:szCs w:val="32"/>
        </w:rPr>
        <w:t>第二条</w:t>
      </w:r>
      <w:r>
        <w:rPr>
          <w:rFonts w:hint="eastAsia" w:ascii="黑体" w:hAnsi="黑体" w:eastAsia="黑体"/>
          <w:sz w:val="32"/>
          <w:szCs w:val="32"/>
        </w:rPr>
        <w:t xml:space="preserve"> </w:t>
      </w:r>
      <w:r>
        <w:rPr>
          <w:rFonts w:hint="eastAsia" w:ascii="仿宋_GB2312" w:hAnsi="仿宋" w:eastAsia="仿宋_GB2312"/>
          <w:sz w:val="32"/>
          <w:szCs w:val="32"/>
        </w:rPr>
        <w:t>本规定适用于在邵阳学院接受学历教育和非学历教育的国际学生。</w:t>
      </w:r>
      <w:r>
        <w:rPr>
          <w:rFonts w:hint="eastAsia" w:ascii="仿宋_GB2312" w:eastAsia="仿宋_GB2312"/>
          <w:sz w:val="32"/>
          <w:szCs w:val="32"/>
        </w:rPr>
        <w:t> </w:t>
      </w:r>
    </w:p>
    <w:p>
      <w:pPr>
        <w:spacing w:after="0" w:line="560" w:lineRule="exact"/>
        <w:ind w:firstLine="643" w:firstLineChars="200"/>
        <w:jc w:val="both"/>
        <w:rPr>
          <w:rFonts w:ascii="仿宋_GB2312" w:hAnsi="仿宋" w:eastAsia="仿宋_GB2312"/>
          <w:sz w:val="32"/>
          <w:szCs w:val="32"/>
        </w:rPr>
      </w:pPr>
      <w:r>
        <w:rPr>
          <w:rFonts w:hint="eastAsia" w:ascii="仿宋_GB2312" w:hAnsi="黑体" w:eastAsia="仿宋_GB2312"/>
          <w:b/>
          <w:sz w:val="32"/>
          <w:szCs w:val="32"/>
        </w:rPr>
        <w:t>第三条</w:t>
      </w:r>
      <w:r>
        <w:rPr>
          <w:rFonts w:hint="eastAsia" w:ascii="黑体" w:hAnsi="黑体" w:eastAsia="黑体"/>
          <w:sz w:val="32"/>
          <w:szCs w:val="32"/>
        </w:rPr>
        <w:t xml:space="preserve"> </w:t>
      </w:r>
      <w:r>
        <w:rPr>
          <w:rFonts w:hint="eastAsia" w:ascii="仿宋_GB2312" w:hAnsi="仿宋" w:eastAsia="仿宋_GB2312"/>
          <w:sz w:val="32"/>
          <w:szCs w:val="32"/>
        </w:rPr>
        <w:t>学校维护学生的合法权益，同时学生有遵守法律、法规和学校各项管理规定的义务。</w:t>
      </w:r>
      <w:r>
        <w:rPr>
          <w:rFonts w:hint="eastAsia" w:ascii="仿宋_GB2312" w:eastAsia="仿宋_GB2312"/>
          <w:sz w:val="32"/>
          <w:szCs w:val="32"/>
        </w:rPr>
        <w:t> </w:t>
      </w:r>
    </w:p>
    <w:p>
      <w:pPr>
        <w:spacing w:after="0" w:line="560" w:lineRule="exact"/>
        <w:ind w:firstLine="643" w:firstLineChars="200"/>
        <w:jc w:val="both"/>
        <w:rPr>
          <w:rFonts w:ascii="仿宋_GB2312" w:hAnsi="仿宋" w:eastAsia="仿宋_GB2312"/>
          <w:sz w:val="32"/>
          <w:szCs w:val="32"/>
        </w:rPr>
      </w:pPr>
      <w:r>
        <w:rPr>
          <w:rFonts w:hint="eastAsia" w:ascii="仿宋_GB2312" w:hAnsi="黑体" w:eastAsia="仿宋_GB2312"/>
          <w:b/>
          <w:sz w:val="32"/>
          <w:szCs w:val="32"/>
        </w:rPr>
        <w:t>第四条</w:t>
      </w:r>
      <w:r>
        <w:rPr>
          <w:rFonts w:hint="eastAsia" w:ascii="黑体" w:hAnsi="黑体" w:eastAsia="黑体"/>
          <w:sz w:val="32"/>
          <w:szCs w:val="32"/>
        </w:rPr>
        <w:t xml:space="preserve"> </w:t>
      </w:r>
      <w:r>
        <w:rPr>
          <w:rFonts w:hint="eastAsia" w:ascii="仿宋_GB2312" w:hAnsi="仿宋" w:eastAsia="仿宋_GB2312"/>
          <w:sz w:val="32"/>
          <w:szCs w:val="32"/>
        </w:rPr>
        <w:t>学校对有违规、违纪、违法行为的学生实施批评教育或者纪律处分，是学校依法享有的管理权力，是对学生偏离基本道德行为规范的警示和纠正，是对学生的一种辅助性教育形式。</w:t>
      </w:r>
      <w:r>
        <w:rPr>
          <w:rFonts w:hint="eastAsia" w:ascii="仿宋_GB2312" w:eastAsia="仿宋_GB2312"/>
          <w:sz w:val="32"/>
          <w:szCs w:val="32"/>
        </w:rPr>
        <w:t> </w:t>
      </w:r>
    </w:p>
    <w:p>
      <w:pPr>
        <w:spacing w:after="0" w:line="560" w:lineRule="exact"/>
        <w:ind w:firstLine="643" w:firstLineChars="200"/>
        <w:jc w:val="both"/>
        <w:rPr>
          <w:rFonts w:ascii="仿宋_GB2312" w:hAnsi="仿宋" w:eastAsia="仿宋_GB2312"/>
          <w:sz w:val="32"/>
          <w:szCs w:val="32"/>
        </w:rPr>
      </w:pPr>
      <w:r>
        <w:rPr>
          <w:rFonts w:hint="eastAsia" w:ascii="仿宋_GB2312" w:hAnsi="黑体" w:eastAsia="仿宋_GB2312"/>
          <w:b/>
          <w:sz w:val="32"/>
          <w:szCs w:val="32"/>
        </w:rPr>
        <w:t>第五条</w:t>
      </w:r>
      <w:r>
        <w:rPr>
          <w:rFonts w:hint="eastAsia" w:ascii="黑体" w:hAnsi="黑体" w:eastAsia="黑体"/>
          <w:sz w:val="32"/>
          <w:szCs w:val="32"/>
        </w:rPr>
        <w:t xml:space="preserve"> </w:t>
      </w:r>
      <w:r>
        <w:rPr>
          <w:rFonts w:hint="eastAsia" w:ascii="仿宋_GB2312" w:hAnsi="仿宋" w:eastAsia="仿宋_GB2312"/>
          <w:sz w:val="32"/>
          <w:szCs w:val="32"/>
        </w:rPr>
        <w:t>学校对有违纪行为的学生实施纪律处分要做到程序正当、证据充分、依据明确、定性准确、处分适当。</w:t>
      </w:r>
      <w:r>
        <w:rPr>
          <w:rFonts w:hint="eastAsia" w:ascii="仿宋_GB2312" w:eastAsia="仿宋_GB2312"/>
          <w:sz w:val="32"/>
          <w:szCs w:val="32"/>
        </w:rPr>
        <w:t> </w:t>
      </w:r>
    </w:p>
    <w:p>
      <w:pPr>
        <w:spacing w:beforeLines="100" w:afterLines="100" w:line="560" w:lineRule="exact"/>
        <w:ind w:firstLine="640" w:firstLineChars="200"/>
        <w:jc w:val="center"/>
        <w:rPr>
          <w:rFonts w:ascii="黑体" w:hAnsi="黑体" w:eastAsia="黑体"/>
          <w:sz w:val="32"/>
          <w:szCs w:val="32"/>
        </w:rPr>
      </w:pPr>
      <w:r>
        <w:rPr>
          <w:rFonts w:hint="eastAsia" w:ascii="黑体" w:hAnsi="黑体" w:eastAsia="黑体"/>
          <w:sz w:val="32"/>
          <w:szCs w:val="32"/>
        </w:rPr>
        <w:t>第二章 日常行为管理</w:t>
      </w:r>
    </w:p>
    <w:p>
      <w:pPr>
        <w:spacing w:after="0" w:line="560" w:lineRule="exact"/>
        <w:ind w:firstLine="643" w:firstLineChars="200"/>
        <w:jc w:val="both"/>
        <w:rPr>
          <w:rFonts w:ascii="仿宋_GB2312" w:hAnsi="仿宋" w:eastAsia="仿宋_GB2312"/>
          <w:sz w:val="32"/>
          <w:szCs w:val="32"/>
        </w:rPr>
      </w:pPr>
      <w:r>
        <w:rPr>
          <w:rFonts w:hint="eastAsia" w:ascii="仿宋_GB2312" w:hAnsi="黑体" w:eastAsia="仿宋_GB2312"/>
          <w:b/>
          <w:sz w:val="32"/>
          <w:szCs w:val="32"/>
        </w:rPr>
        <w:t>第六条</w:t>
      </w:r>
      <w:r>
        <w:rPr>
          <w:rFonts w:hint="eastAsia" w:ascii="黑体" w:hAnsi="黑体" w:eastAsia="黑体"/>
          <w:sz w:val="32"/>
          <w:szCs w:val="32"/>
        </w:rPr>
        <w:t xml:space="preserve"> </w:t>
      </w:r>
      <w:r>
        <w:rPr>
          <w:rFonts w:hint="eastAsia" w:ascii="Times New Roman" w:hAnsi="Times New Roman" w:eastAsia="仿宋_GB2312" w:cs="Times New Roman"/>
          <w:sz w:val="32"/>
          <w:szCs w:val="32"/>
        </w:rPr>
        <w:t>遵守中华人民共和国法律法规。</w:t>
      </w:r>
      <w:r>
        <w:rPr>
          <w:rFonts w:hint="eastAsia" w:ascii="仿宋_GB2312" w:hAnsi="仿宋" w:eastAsia="仿宋_GB2312"/>
          <w:sz w:val="32"/>
          <w:szCs w:val="32"/>
        </w:rPr>
        <w:t>不得酗酒；不得打架斗殴、赌博、吸毒，不得有传播、复制、贩卖非法书刊和音像制品等违反治安管理法的行为和刑事犯罪行为，由于违法违规造成的不良后果，包括学生的人身安全和个人财产方面的损失，由学生本人承担，学校对违法学生予以退学（非学历生）或开除学籍（学历生）。</w:t>
      </w:r>
    </w:p>
    <w:p>
      <w:pPr>
        <w:spacing w:after="0" w:line="560" w:lineRule="exact"/>
        <w:ind w:firstLine="643" w:firstLineChars="200"/>
        <w:jc w:val="both"/>
        <w:rPr>
          <w:rFonts w:ascii="仿宋_GB2312" w:hAnsi="仿宋" w:eastAsia="仿宋_GB2312"/>
          <w:sz w:val="32"/>
          <w:szCs w:val="32"/>
        </w:rPr>
      </w:pPr>
      <w:r>
        <w:rPr>
          <w:rFonts w:hint="eastAsia" w:ascii="仿宋_GB2312" w:hAnsi="黑体" w:eastAsia="仿宋_GB2312"/>
          <w:b/>
          <w:sz w:val="32"/>
          <w:szCs w:val="32"/>
        </w:rPr>
        <w:t>第七条</w:t>
      </w:r>
      <w:r>
        <w:rPr>
          <w:rFonts w:hint="eastAsia" w:ascii="仿宋_GB2312" w:hAnsi="仿宋" w:eastAsia="仿宋_GB2312"/>
          <w:sz w:val="32"/>
          <w:szCs w:val="32"/>
        </w:rPr>
        <w:t xml:space="preserve"> </w:t>
      </w:r>
      <w:r>
        <w:rPr>
          <w:rFonts w:hint="eastAsia" w:ascii="Times New Roman" w:hAnsi="Times New Roman" w:eastAsia="仿宋_GB2312" w:cs="Times New Roman"/>
          <w:sz w:val="32"/>
          <w:szCs w:val="32"/>
        </w:rPr>
        <w:t>遵守校纪校规。凡有下列行为之一的，</w:t>
      </w:r>
      <w:r>
        <w:rPr>
          <w:rFonts w:hint="eastAsia" w:ascii="仿宋_GB2312" w:hAnsi="仿宋" w:eastAsia="仿宋_GB2312"/>
          <w:sz w:val="32"/>
          <w:szCs w:val="32"/>
        </w:rPr>
        <w:t>予以退学（非学历生）或开除学籍（学历生）：（一）违反学校规定，严重影响学校教育教学秩序、生活秩序以及公共场所管理秩序，侵害他人、组织合法权益，造成严重后果的；（二）屡次违反学校规章制度受到纪律处分，经教育不改的；（三）不服从学校决定安排，无理取闹的。</w:t>
      </w:r>
      <w:r>
        <w:rPr>
          <w:rFonts w:ascii="仿宋_GB2312" w:hAnsi="仿宋" w:eastAsia="仿宋_GB2312"/>
          <w:sz w:val="32"/>
          <w:szCs w:val="32"/>
        </w:rPr>
        <w:t xml:space="preserve"> </w:t>
      </w:r>
    </w:p>
    <w:p>
      <w:pPr>
        <w:spacing w:after="0" w:line="560" w:lineRule="exact"/>
        <w:ind w:firstLine="643" w:firstLineChars="200"/>
        <w:jc w:val="both"/>
        <w:rPr>
          <w:rFonts w:ascii="仿宋_GB2312" w:hAnsi="仿宋" w:eastAsia="仿宋_GB2312"/>
          <w:sz w:val="32"/>
          <w:szCs w:val="32"/>
        </w:rPr>
      </w:pPr>
      <w:r>
        <w:rPr>
          <w:rFonts w:hint="eastAsia" w:ascii="仿宋_GB2312" w:hAnsi="黑体" w:eastAsia="仿宋_GB2312"/>
          <w:b/>
          <w:sz w:val="32"/>
          <w:szCs w:val="32"/>
        </w:rPr>
        <w:t>第八条</w:t>
      </w:r>
      <w:r>
        <w:rPr>
          <w:rFonts w:hint="eastAsia" w:ascii="黑体" w:hAnsi="黑体" w:eastAsia="黑体"/>
          <w:sz w:val="32"/>
          <w:szCs w:val="32"/>
        </w:rPr>
        <w:t xml:space="preserve"> </w:t>
      </w:r>
      <w:r>
        <w:rPr>
          <w:rFonts w:hint="eastAsia" w:ascii="仿宋_GB2312" w:hAnsi="仿宋" w:eastAsia="仿宋_GB2312"/>
          <w:sz w:val="32"/>
          <w:szCs w:val="32"/>
        </w:rPr>
        <w:t>尊重中国国情校情、中华优秀传统文化和风俗习惯等，积极适应学校学习和生活环境。因个人原因与校外人员发生纠纷，影响学校正常秩序，造成不良影响者，视情况给予院级通报批评；严重者给予警告及以上处分。</w:t>
      </w:r>
    </w:p>
    <w:p>
      <w:pPr>
        <w:spacing w:after="0" w:line="560" w:lineRule="exact"/>
        <w:ind w:firstLine="643" w:firstLineChars="200"/>
        <w:jc w:val="both"/>
        <w:rPr>
          <w:rFonts w:ascii="仿宋_GB2312" w:hAnsi="仿宋" w:eastAsia="仿宋_GB2312"/>
          <w:sz w:val="32"/>
          <w:szCs w:val="32"/>
        </w:rPr>
      </w:pPr>
      <w:r>
        <w:rPr>
          <w:rFonts w:hint="eastAsia" w:ascii="仿宋_GB2312" w:hAnsi="仿宋" w:eastAsia="仿宋_GB2312"/>
          <w:b/>
          <w:bCs/>
          <w:sz w:val="32"/>
          <w:szCs w:val="32"/>
        </w:rPr>
        <w:t>第九条</w:t>
      </w:r>
      <w:r>
        <w:rPr>
          <w:rFonts w:hint="eastAsia" w:ascii="仿宋_GB2312" w:hAnsi="仿宋" w:eastAsia="仿宋_GB2312"/>
          <w:sz w:val="32"/>
          <w:szCs w:val="32"/>
        </w:rPr>
        <w:t xml:space="preserve"> 积极参加学校、班级等组织的活动，衣着装扮得体、言行举止文明礼貌，</w:t>
      </w:r>
      <w:r>
        <w:rPr>
          <w:rFonts w:hint="eastAsia" w:ascii="仿宋_GB2312" w:hAnsi="宋体" w:eastAsia="仿宋_GB2312" w:cs="宋体"/>
          <w:sz w:val="32"/>
          <w:szCs w:val="32"/>
        </w:rPr>
        <w:t>严禁衣衫不整者进入教学区域。</w:t>
      </w:r>
    </w:p>
    <w:p>
      <w:pPr>
        <w:spacing w:after="0" w:line="560" w:lineRule="exact"/>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第十条</w:t>
      </w:r>
      <w:r>
        <w:rPr>
          <w:rFonts w:hint="eastAsia" w:ascii="仿宋_GB2312" w:hAnsi="宋体" w:eastAsia="仿宋_GB2312" w:cs="宋体"/>
          <w:sz w:val="32"/>
          <w:szCs w:val="32"/>
        </w:rPr>
        <w:t xml:space="preserve">  按时上课、下课，不迟到、不早退。上课专心听讲，不得随意离开教室，保持良好的课堂秩序。 </w:t>
      </w:r>
    </w:p>
    <w:p>
      <w:pPr>
        <w:spacing w:after="0" w:line="560" w:lineRule="exact"/>
        <w:ind w:firstLine="643" w:firstLineChars="200"/>
        <w:jc w:val="both"/>
        <w:rPr>
          <w:rFonts w:ascii="仿宋_GB2312" w:hAnsi="仿宋" w:eastAsia="仿宋_GB2312"/>
          <w:color w:val="FF0000"/>
          <w:sz w:val="32"/>
          <w:szCs w:val="32"/>
        </w:rPr>
      </w:pPr>
      <w:r>
        <w:rPr>
          <w:rFonts w:hint="eastAsia" w:ascii="仿宋_GB2312" w:hAnsi="黑体" w:eastAsia="仿宋_GB2312"/>
          <w:b/>
          <w:sz w:val="32"/>
          <w:szCs w:val="32"/>
        </w:rPr>
        <w:t>第十一条</w:t>
      </w:r>
      <w:r>
        <w:rPr>
          <w:rFonts w:hint="eastAsia" w:ascii="仿宋_GB2312" w:hAnsi="仿宋" w:eastAsia="仿宋_GB2312"/>
          <w:sz w:val="32"/>
          <w:szCs w:val="32"/>
        </w:rPr>
        <w:t xml:space="preserve"> 互相尊重不同国家、不同民族间的宗教信仰和文化差异，不得打架、争吵、挑衅，影响老师的正常授课。如有违反，视情节给予院级通报批评，严重者给予警告及以上处分。</w:t>
      </w:r>
    </w:p>
    <w:p>
      <w:pPr>
        <w:spacing w:after="0" w:line="560" w:lineRule="exact"/>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第十二条</w:t>
      </w:r>
      <w:r>
        <w:rPr>
          <w:rFonts w:hint="eastAsia" w:ascii="仿宋_GB2312" w:hAnsi="宋体" w:eastAsia="仿宋_GB2312" w:cs="宋体"/>
          <w:sz w:val="32"/>
          <w:szCs w:val="32"/>
        </w:rPr>
        <w:t xml:space="preserve"> 保持教室整洁、肃静的良好环境。在教室内不准大声喧哗，不准吃零食和乱扔果皮纸屑，不准吸烟。未经许可不准在教室内开展非教学活动。</w:t>
      </w:r>
      <w:r>
        <w:rPr>
          <w:rFonts w:hint="eastAsia" w:ascii="仿宋_GB2312" w:hAnsi="仿宋" w:eastAsia="仿宋_GB2312"/>
          <w:sz w:val="32"/>
          <w:szCs w:val="32"/>
        </w:rPr>
        <w:t>违反上述规定屡教不改者，给予院级通报批评。</w:t>
      </w:r>
    </w:p>
    <w:p>
      <w:pPr>
        <w:spacing w:after="0" w:line="560" w:lineRule="exact"/>
        <w:ind w:firstLine="643" w:firstLineChars="200"/>
        <w:jc w:val="both"/>
        <w:rPr>
          <w:rFonts w:ascii="仿宋_GB2312" w:hAnsi="仿宋" w:eastAsia="仿宋_GB2312"/>
          <w:sz w:val="32"/>
          <w:szCs w:val="32"/>
        </w:rPr>
      </w:pPr>
      <w:r>
        <w:rPr>
          <w:rFonts w:hint="eastAsia" w:ascii="仿宋_GB2312" w:hAnsi="黑体" w:eastAsia="仿宋_GB2312"/>
          <w:b/>
          <w:sz w:val="32"/>
          <w:szCs w:val="32"/>
        </w:rPr>
        <w:t>第十三条</w:t>
      </w:r>
      <w:r>
        <w:rPr>
          <w:rFonts w:hint="eastAsia" w:ascii="黑体" w:hAnsi="黑体" w:eastAsia="黑体"/>
          <w:sz w:val="32"/>
          <w:szCs w:val="32"/>
        </w:rPr>
        <w:t xml:space="preserve"> </w:t>
      </w:r>
      <w:r>
        <w:rPr>
          <w:rFonts w:hint="eastAsia" w:ascii="仿宋_GB2312" w:hAnsi="仿宋" w:eastAsia="仿宋_GB2312"/>
          <w:sz w:val="32"/>
          <w:szCs w:val="32"/>
        </w:rPr>
        <w:t>自觉遵守社会规范，乘车、购物、银行取钱、交纳各种费用时主动排队。</w:t>
      </w:r>
    </w:p>
    <w:p>
      <w:pPr>
        <w:spacing w:after="0" w:line="560" w:lineRule="exact"/>
        <w:ind w:firstLine="643" w:firstLineChars="200"/>
        <w:jc w:val="both"/>
        <w:rPr>
          <w:rFonts w:ascii="仿宋_GB2312" w:hAnsi="仿宋" w:eastAsia="仿宋_GB2312"/>
          <w:sz w:val="32"/>
          <w:szCs w:val="32"/>
        </w:rPr>
      </w:pPr>
      <w:r>
        <w:rPr>
          <w:rFonts w:hint="eastAsia" w:ascii="仿宋_GB2312" w:hAnsi="黑体" w:eastAsia="仿宋_GB2312"/>
          <w:b/>
          <w:sz w:val="32"/>
          <w:szCs w:val="32"/>
        </w:rPr>
        <w:t>第十四条</w:t>
      </w:r>
      <w:r>
        <w:rPr>
          <w:rFonts w:hint="eastAsia" w:ascii="仿宋_GB2312" w:hAnsi="仿宋" w:eastAsia="仿宋_GB2312"/>
          <w:sz w:val="32"/>
          <w:szCs w:val="32"/>
        </w:rPr>
        <w:t xml:space="preserve"> 进入公共场所时严禁吸烟及大声喧哗；要爱护公共场所的公共设施，损坏公共设施要按价赔偿。 </w:t>
      </w:r>
    </w:p>
    <w:p>
      <w:pPr>
        <w:spacing w:after="0" w:line="560" w:lineRule="exact"/>
        <w:ind w:firstLine="643" w:firstLineChars="200"/>
        <w:jc w:val="both"/>
        <w:rPr>
          <w:rFonts w:ascii="仿宋_GB2312" w:hAnsi="仿宋" w:eastAsia="仿宋_GB2312"/>
          <w:sz w:val="32"/>
          <w:szCs w:val="32"/>
        </w:rPr>
      </w:pPr>
      <w:r>
        <w:rPr>
          <w:rFonts w:hint="eastAsia" w:ascii="仿宋_GB2312" w:hAnsi="黑体" w:eastAsia="仿宋_GB2312"/>
          <w:b/>
          <w:sz w:val="32"/>
          <w:szCs w:val="32"/>
        </w:rPr>
        <w:t>第十五条</w:t>
      </w:r>
      <w:r>
        <w:rPr>
          <w:rFonts w:hint="eastAsia" w:ascii="仿宋_GB2312" w:hAnsi="仿宋" w:eastAsia="仿宋_GB2312"/>
          <w:sz w:val="32"/>
          <w:szCs w:val="32"/>
        </w:rPr>
        <w:t xml:space="preserve"> 进入会场听报告、演讲、参加演出时做文明观众，不大声叫喊、打口哨、说脏话。 </w:t>
      </w:r>
    </w:p>
    <w:p>
      <w:pPr>
        <w:spacing w:after="0" w:line="560" w:lineRule="exact"/>
        <w:ind w:firstLine="643" w:firstLineChars="200"/>
        <w:jc w:val="both"/>
        <w:rPr>
          <w:rFonts w:ascii="仿宋_GB2312" w:hAnsi="仿宋" w:eastAsia="仿宋_GB2312"/>
          <w:sz w:val="32"/>
          <w:szCs w:val="32"/>
        </w:rPr>
      </w:pPr>
      <w:r>
        <w:rPr>
          <w:rFonts w:hint="eastAsia" w:ascii="仿宋_GB2312" w:hAnsi="仿宋" w:eastAsia="仿宋_GB2312"/>
          <w:b/>
          <w:sz w:val="32"/>
          <w:szCs w:val="32"/>
        </w:rPr>
        <w:t>第十六条</w:t>
      </w:r>
      <w:r>
        <w:rPr>
          <w:rFonts w:hint="eastAsia" w:ascii="仿宋_GB2312" w:hAnsi="仿宋" w:eastAsia="仿宋_GB2312"/>
          <w:sz w:val="32"/>
          <w:szCs w:val="32"/>
        </w:rPr>
        <w:t xml:space="preserve"> 如购买电动自行车必须向学校报备登记，按规定在指定地点充电。遵守中华人民共和国非机动车行驶相关规定，不得酒后驾驶，严禁违停乱停。一切因使用不当发生的意外，后果自负。 </w:t>
      </w:r>
    </w:p>
    <w:p>
      <w:pPr>
        <w:spacing w:after="0" w:line="560" w:lineRule="exact"/>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 xml:space="preserve">第十七条 </w:t>
      </w:r>
      <w:r>
        <w:rPr>
          <w:rFonts w:hint="eastAsia" w:ascii="仿宋_GB2312" w:hAnsi="宋体" w:eastAsia="仿宋_GB2312" w:cs="宋体"/>
          <w:sz w:val="32"/>
          <w:szCs w:val="32"/>
        </w:rPr>
        <w:t>经学校同意，可以在校内指定的地点和范围举行本国重要传统节日的活动，但不得有反对、攻击其他国家、民族的内容或者违反公共道德的言行。如有违反，视情况给予全院通报批评，严重者给予警告或以上处分。</w:t>
      </w:r>
    </w:p>
    <w:p>
      <w:pPr>
        <w:spacing w:after="0" w:line="560" w:lineRule="exact"/>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 xml:space="preserve">第十八条 </w:t>
      </w:r>
      <w:r>
        <w:rPr>
          <w:rFonts w:hint="eastAsia" w:ascii="仿宋_GB2312" w:hAnsi="宋体" w:eastAsia="仿宋_GB2312" w:cs="宋体"/>
          <w:sz w:val="32"/>
          <w:szCs w:val="32"/>
        </w:rPr>
        <w:t>经学校批准，可以在学校内成立联谊团体，在中国法律、法规规定的范围内活动，并接受学校的指导和管理。</w:t>
      </w:r>
    </w:p>
    <w:p>
      <w:pPr>
        <w:spacing w:after="0" w:line="560" w:lineRule="exact"/>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第十九条</w:t>
      </w:r>
      <w:r>
        <w:rPr>
          <w:rFonts w:ascii="仿宋_GB2312" w:hAnsi="宋体" w:eastAsia="仿宋_GB2312" w:cs="宋体"/>
          <w:b/>
          <w:sz w:val="32"/>
          <w:szCs w:val="32"/>
        </w:rPr>
        <w:t xml:space="preserve"> </w:t>
      </w:r>
      <w:r>
        <w:rPr>
          <w:rFonts w:hint="eastAsia" w:ascii="仿宋_GB2312" w:hAnsi="宋体" w:eastAsia="仿宋_GB2312" w:cs="宋体"/>
          <w:sz w:val="32"/>
          <w:szCs w:val="32"/>
        </w:rPr>
        <w:t>举行集会、游行、示威等活动，应当按法律程序和有关规定，按程序获得批准后方可依法依规举行。对未获批准的，学校依法劝阻或制止。不听劝阻者，将按有关法律法规进行处理。</w:t>
      </w:r>
    </w:p>
    <w:p>
      <w:pPr>
        <w:spacing w:after="0" w:line="560" w:lineRule="exact"/>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第二十条</w:t>
      </w:r>
      <w:r>
        <w:rPr>
          <w:rFonts w:hint="eastAsia" w:ascii="仿宋_GB2312" w:hAnsi="宋体" w:eastAsia="仿宋_GB2312" w:cs="宋体"/>
          <w:sz w:val="32"/>
          <w:szCs w:val="32"/>
        </w:rPr>
        <w:t xml:space="preserve"> 学校尊重国际学生的民族习俗和宗教信仰，但不为宗教有关活动提供场所。学校内不得进行传教、宗教聚会等任何宗教活动。在我国境内从事宗教活动必须遵守《中华人民共和国境内外国人宗教活动管理规定》。 </w:t>
      </w:r>
    </w:p>
    <w:p>
      <w:pPr>
        <w:spacing w:after="0" w:line="560" w:lineRule="exact"/>
        <w:ind w:firstLine="643" w:firstLineChars="200"/>
        <w:jc w:val="both"/>
        <w:rPr>
          <w:rFonts w:ascii="仿宋_GB2312" w:hAnsi="仿宋" w:eastAsia="仿宋_GB2312"/>
          <w:sz w:val="32"/>
          <w:szCs w:val="32"/>
        </w:rPr>
      </w:pPr>
      <w:r>
        <w:rPr>
          <w:rFonts w:hint="eastAsia" w:ascii="仿宋_GB2312" w:hAnsi="黑体" w:eastAsia="仿宋_GB2312"/>
          <w:b/>
          <w:sz w:val="32"/>
          <w:szCs w:val="32"/>
        </w:rPr>
        <w:t>第二十一条</w:t>
      </w:r>
      <w:r>
        <w:rPr>
          <w:rFonts w:hint="eastAsia" w:ascii="仿宋_GB2312" w:hAnsi="仿宋" w:eastAsia="仿宋_GB2312"/>
          <w:sz w:val="32"/>
          <w:szCs w:val="32"/>
        </w:rPr>
        <w:t xml:space="preserve"> 如要庆祝本国重大节假日活动，需提前一周向国际学院提出书面申请，经国际交流处审核同意后，方可在学校老师的组织下进行，违反者给与警告及以上处分，造成严重后果者按中国相关法律处理。 </w:t>
      </w:r>
    </w:p>
    <w:p>
      <w:pPr>
        <w:spacing w:after="0" w:line="560" w:lineRule="exact"/>
        <w:ind w:firstLine="643" w:firstLineChars="200"/>
        <w:rPr>
          <w:rFonts w:ascii="仿宋_GB2312" w:hAnsi="宋体" w:eastAsia="仿宋_GB2312" w:cs="宋体"/>
          <w:color w:val="FF0000"/>
          <w:sz w:val="32"/>
          <w:szCs w:val="32"/>
        </w:rPr>
      </w:pPr>
      <w:r>
        <w:rPr>
          <w:rFonts w:hint="eastAsia" w:ascii="仿宋_GB2312" w:hAnsi="黑体" w:eastAsia="仿宋_GB2312"/>
          <w:b/>
          <w:sz w:val="32"/>
          <w:szCs w:val="32"/>
        </w:rPr>
        <w:t xml:space="preserve">第二十二条 </w:t>
      </w:r>
      <w:r>
        <w:rPr>
          <w:rFonts w:hint="eastAsia" w:ascii="仿宋_GB2312" w:hAnsi="宋体" w:eastAsia="仿宋_GB2312" w:cs="宋体"/>
          <w:sz w:val="32"/>
          <w:szCs w:val="32"/>
        </w:rPr>
        <w:t>在校学习期间可以参加勤工助学活动，但</w:t>
      </w:r>
      <w:r>
        <w:rPr>
          <w:rFonts w:hint="eastAsia" w:ascii="仿宋_GB2312" w:hAnsi="仿宋" w:eastAsia="仿宋_GB2312"/>
          <w:sz w:val="32"/>
          <w:szCs w:val="32"/>
        </w:rPr>
        <w:t>不得参加校外兼职、</w:t>
      </w:r>
      <w:r>
        <w:rPr>
          <w:rFonts w:hint="eastAsia" w:ascii="仿宋_GB2312" w:hAnsi="宋体" w:eastAsia="仿宋_GB2312" w:cs="宋体"/>
          <w:sz w:val="32"/>
          <w:szCs w:val="32"/>
        </w:rPr>
        <w:t>不得就业、经商或从事其他经营性活动</w:t>
      </w:r>
      <w:r>
        <w:rPr>
          <w:rFonts w:hint="eastAsia" w:ascii="仿宋_GB2312" w:hAnsi="仿宋" w:eastAsia="仿宋_GB2312"/>
          <w:sz w:val="32"/>
          <w:szCs w:val="32"/>
        </w:rPr>
        <w:t>，如有违反，将开除学籍并移交公安机关处理。违规兼职经商等过程中发生的各种事故，学校不承担责任。</w:t>
      </w:r>
    </w:p>
    <w:p>
      <w:pPr>
        <w:spacing w:after="0" w:line="560" w:lineRule="exact"/>
        <w:ind w:firstLine="643" w:firstLineChars="200"/>
        <w:rPr>
          <w:rFonts w:ascii="仿宋_GB2312" w:hAnsi="仿宋" w:eastAsia="仿宋_GB2312"/>
          <w:sz w:val="32"/>
          <w:szCs w:val="32"/>
        </w:rPr>
      </w:pPr>
      <w:r>
        <w:rPr>
          <w:rFonts w:hint="eastAsia" w:ascii="仿宋_GB2312" w:hAnsi="黑体" w:eastAsia="仿宋_GB2312"/>
          <w:b/>
          <w:sz w:val="32"/>
          <w:szCs w:val="32"/>
        </w:rPr>
        <w:t>第二十三条</w:t>
      </w:r>
      <w:r>
        <w:rPr>
          <w:rFonts w:hint="eastAsia" w:ascii="仿宋_GB2312" w:hAnsi="仿宋" w:eastAsia="仿宋_GB2312"/>
          <w:sz w:val="32"/>
          <w:szCs w:val="32"/>
        </w:rPr>
        <w:t xml:space="preserve"> 由学校心理健康中心向有需要的国际学生提供心理咨询服务。</w:t>
      </w:r>
    </w:p>
    <w:p>
      <w:pPr>
        <w:spacing w:after="0" w:line="560" w:lineRule="exact"/>
        <w:ind w:firstLine="643" w:firstLineChars="200"/>
        <w:rPr>
          <w:rFonts w:ascii="仿宋_GB2312" w:hAnsi="仿宋" w:eastAsia="仿宋_GB2312"/>
          <w:sz w:val="32"/>
          <w:szCs w:val="32"/>
        </w:rPr>
      </w:pPr>
      <w:r>
        <w:rPr>
          <w:rFonts w:hint="eastAsia" w:ascii="仿宋_GB2312" w:hAnsi="黑体" w:eastAsia="仿宋_GB2312"/>
          <w:b/>
          <w:sz w:val="32"/>
          <w:szCs w:val="32"/>
        </w:rPr>
        <w:t>第二十四条</w:t>
      </w:r>
      <w:r>
        <w:rPr>
          <w:rFonts w:hint="eastAsia" w:ascii="仿宋_GB2312" w:hAnsi="仿宋" w:eastAsia="仿宋_GB2312"/>
          <w:sz w:val="32"/>
          <w:szCs w:val="32"/>
        </w:rPr>
        <w:t xml:space="preserve"> 学校禁止学生下河下湖游玩；私自下河下湖游玩所引发的安全问题由学生本人负责，学校不承担责任。</w:t>
      </w:r>
    </w:p>
    <w:p>
      <w:pPr>
        <w:spacing w:after="0" w:line="560" w:lineRule="exact"/>
        <w:ind w:firstLine="643" w:firstLineChars="200"/>
        <w:rPr>
          <w:rFonts w:ascii="仿宋_GB2312" w:hAnsi="仿宋" w:eastAsia="仿宋_GB2312"/>
          <w:sz w:val="32"/>
          <w:szCs w:val="32"/>
        </w:rPr>
      </w:pPr>
      <w:r>
        <w:rPr>
          <w:rFonts w:hint="eastAsia" w:ascii="仿宋_GB2312" w:hAnsi="黑体" w:eastAsia="仿宋_GB2312"/>
          <w:b/>
          <w:sz w:val="32"/>
          <w:szCs w:val="32"/>
        </w:rPr>
        <w:t>第二十五条</w:t>
      </w:r>
      <w:r>
        <w:rPr>
          <w:rFonts w:hint="eastAsia" w:ascii="仿宋_GB2312" w:hAnsi="仿宋" w:eastAsia="仿宋_GB2312"/>
          <w:sz w:val="32"/>
          <w:szCs w:val="32"/>
        </w:rPr>
        <w:t xml:space="preserve"> 在校内正常生活及由学校组织的校外活动中，由于不可避免的原因或自然灾害而发生的事故，视具体情况处理。</w:t>
      </w:r>
    </w:p>
    <w:p>
      <w:pPr>
        <w:spacing w:after="0" w:line="560" w:lineRule="exact"/>
        <w:ind w:firstLine="643" w:firstLineChars="200"/>
        <w:rPr>
          <w:rFonts w:ascii="仿宋_GB2312" w:hAnsi="仿宋" w:eastAsia="仿宋_GB2312"/>
          <w:sz w:val="32"/>
          <w:szCs w:val="32"/>
        </w:rPr>
      </w:pPr>
      <w:r>
        <w:rPr>
          <w:rFonts w:hint="eastAsia" w:ascii="仿宋_GB2312" w:hAnsi="仿宋" w:eastAsia="仿宋_GB2312"/>
          <w:b/>
          <w:bCs/>
          <w:sz w:val="32"/>
          <w:szCs w:val="32"/>
        </w:rPr>
        <w:t>第二十六条</w:t>
      </w:r>
      <w:r>
        <w:rPr>
          <w:rFonts w:hint="eastAsia" w:ascii="仿宋_GB2312" w:hAnsi="仿宋" w:eastAsia="仿宋_GB2312"/>
          <w:sz w:val="32"/>
          <w:szCs w:val="32"/>
        </w:rPr>
        <w:t xml:space="preserve"> 请假期间、寒暑假、法定节假日或办理离校手续后发生意外事故的，学校不承担责任。</w:t>
      </w:r>
    </w:p>
    <w:p>
      <w:pPr>
        <w:spacing w:after="0" w:line="560" w:lineRule="exact"/>
        <w:ind w:firstLine="643" w:firstLineChars="200"/>
        <w:jc w:val="both"/>
        <w:rPr>
          <w:rFonts w:ascii="仿宋_GB2312" w:hAnsi="仿宋" w:eastAsia="仿宋_GB2312"/>
          <w:sz w:val="32"/>
          <w:szCs w:val="32"/>
        </w:rPr>
      </w:pPr>
      <w:r>
        <w:rPr>
          <w:rFonts w:hint="eastAsia" w:ascii="仿宋_GB2312" w:hAnsi="黑体" w:eastAsia="仿宋_GB2312"/>
          <w:b/>
          <w:sz w:val="32"/>
          <w:szCs w:val="32"/>
        </w:rPr>
        <w:t xml:space="preserve">第二十七条 </w:t>
      </w:r>
      <w:r>
        <w:rPr>
          <w:rFonts w:hint="eastAsia" w:ascii="仿宋_GB2312" w:hAnsi="仿宋" w:eastAsia="仿宋_GB2312"/>
          <w:sz w:val="32"/>
          <w:szCs w:val="32"/>
        </w:rPr>
        <w:t>必须自费购买国际学生综合医疗保险。医疗费用自理，或根据所购保险，按与保险公司约定规定执行。</w:t>
      </w:r>
    </w:p>
    <w:p>
      <w:pPr>
        <w:spacing w:after="0" w:line="560" w:lineRule="exact"/>
        <w:ind w:firstLine="643" w:firstLineChars="200"/>
        <w:jc w:val="both"/>
        <w:rPr>
          <w:rFonts w:ascii="仿宋_GB2312" w:hAnsi="仿宋" w:eastAsia="仿宋_GB2312"/>
          <w:sz w:val="32"/>
          <w:szCs w:val="32"/>
        </w:rPr>
      </w:pPr>
      <w:r>
        <w:rPr>
          <w:rFonts w:hint="eastAsia" w:ascii="仿宋_GB2312" w:hAnsi="黑体" w:eastAsia="仿宋_GB2312"/>
          <w:b/>
          <w:sz w:val="32"/>
          <w:szCs w:val="32"/>
        </w:rPr>
        <w:t>第二十八条</w:t>
      </w:r>
      <w:r>
        <w:rPr>
          <w:rFonts w:hint="eastAsia" w:ascii="仿宋_GB2312" w:hAnsi="仿宋" w:eastAsia="仿宋_GB2312"/>
          <w:sz w:val="32"/>
          <w:szCs w:val="32"/>
        </w:rPr>
        <w:t xml:space="preserve"> 如果遇到危及人身、财产及生命安全的紧急情况，可拨打紧急求助电话110求助。非紧急情况可以拨打学校国际学生辅导员的电话求助，拨打无效求助电话者将按中国法律及学校有关规定处理。</w:t>
      </w:r>
    </w:p>
    <w:p>
      <w:pPr>
        <w:spacing w:beforeLines="100" w:afterLines="100" w:line="560" w:lineRule="exact"/>
        <w:ind w:firstLine="640" w:firstLineChars="200"/>
        <w:jc w:val="center"/>
        <w:rPr>
          <w:rFonts w:ascii="黑体" w:hAnsi="黑体" w:eastAsia="黑体"/>
          <w:sz w:val="32"/>
          <w:szCs w:val="32"/>
        </w:rPr>
      </w:pPr>
      <w:r>
        <w:rPr>
          <w:rFonts w:hint="eastAsia" w:ascii="黑体" w:hAnsi="黑体" w:eastAsia="黑体"/>
          <w:sz w:val="32"/>
          <w:szCs w:val="32"/>
        </w:rPr>
        <w:t>第三章 考勤管理</w:t>
      </w:r>
    </w:p>
    <w:p>
      <w:pPr>
        <w:spacing w:after="0" w:line="560" w:lineRule="exact"/>
        <w:ind w:firstLine="643" w:firstLineChars="200"/>
        <w:jc w:val="both"/>
        <w:rPr>
          <w:rFonts w:ascii="仿宋_GB2312" w:hAnsi="仿宋" w:eastAsia="仿宋_GB2312"/>
          <w:sz w:val="32"/>
          <w:szCs w:val="32"/>
        </w:rPr>
      </w:pPr>
      <w:r>
        <w:rPr>
          <w:rFonts w:hint="eastAsia" w:ascii="仿宋_GB2312" w:hAnsi="黑体" w:eastAsia="仿宋_GB2312"/>
          <w:b/>
          <w:sz w:val="32"/>
          <w:szCs w:val="32"/>
        </w:rPr>
        <w:t>第二十九条</w:t>
      </w:r>
      <w:r>
        <w:rPr>
          <w:rFonts w:hint="eastAsia" w:ascii="仿宋_GB2312" w:hAnsi="仿宋" w:eastAsia="仿宋_GB2312"/>
          <w:sz w:val="32"/>
          <w:szCs w:val="32"/>
        </w:rPr>
        <w:t xml:space="preserve"> 不旷课、不迟到、不早退。迟到或者早退累计达三次按旷课1学时处理。每堂课迟到十五分钟以上，视为旷课。</w:t>
      </w:r>
    </w:p>
    <w:p>
      <w:pPr>
        <w:spacing w:after="0" w:line="560" w:lineRule="exact"/>
        <w:ind w:firstLine="643" w:firstLineChars="200"/>
        <w:jc w:val="both"/>
        <w:rPr>
          <w:rFonts w:ascii="仿宋_GB2312" w:hAnsi="仿宋" w:eastAsia="仿宋_GB2312"/>
          <w:sz w:val="32"/>
          <w:szCs w:val="32"/>
        </w:rPr>
      </w:pPr>
      <w:r>
        <w:rPr>
          <w:rFonts w:hint="eastAsia" w:ascii="仿宋_GB2312" w:hAnsi="黑体" w:eastAsia="仿宋_GB2312"/>
          <w:b/>
          <w:sz w:val="32"/>
          <w:szCs w:val="32"/>
        </w:rPr>
        <w:t>第三十条</w:t>
      </w:r>
      <w:r>
        <w:rPr>
          <w:rFonts w:hint="eastAsia" w:ascii="仿宋_GB2312" w:hAnsi="仿宋" w:eastAsia="仿宋_GB2312"/>
          <w:sz w:val="32"/>
          <w:szCs w:val="32"/>
        </w:rPr>
        <w:t xml:space="preserve"> 每周累计无故旷课达5课时以上者，国际学院将对学生进行约谈警示。学生需向国际学院提交书面保证书，保证书将记录到学生档案。</w:t>
      </w:r>
    </w:p>
    <w:p>
      <w:pPr>
        <w:spacing w:after="0" w:line="560" w:lineRule="exact"/>
        <w:ind w:firstLine="643" w:firstLineChars="200"/>
        <w:rPr>
          <w:rFonts w:ascii="仿宋_GB2312" w:hAnsi="宋体" w:eastAsia="仿宋_GB2312" w:cs="宋体"/>
          <w:sz w:val="32"/>
          <w:szCs w:val="32"/>
        </w:rPr>
      </w:pPr>
      <w:r>
        <w:rPr>
          <w:rFonts w:hint="eastAsia" w:ascii="仿宋_GB2312" w:hAnsi="黑体" w:eastAsia="仿宋_GB2312"/>
          <w:b/>
          <w:sz w:val="32"/>
          <w:szCs w:val="32"/>
        </w:rPr>
        <w:t xml:space="preserve">第三十一条 </w:t>
      </w:r>
      <w:r>
        <w:rPr>
          <w:rFonts w:hint="eastAsia" w:ascii="仿宋_GB2312" w:hAnsi="宋体" w:eastAsia="仿宋_GB2312" w:cs="宋体"/>
          <w:sz w:val="32"/>
          <w:szCs w:val="32"/>
        </w:rPr>
        <w:t xml:space="preserve">擅自缺课者，以旷课论处。学生旷课一天按实际课时数计，实习等实践性教学环节旷课一天按6学时计，对旷课者除进行教育外，并给予下列处分： </w:t>
      </w:r>
    </w:p>
    <w:p>
      <w:pPr>
        <w:spacing w:after="0"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(一)一学期累计旷课11至20学时或擅自外出二天者，给予警告处分。 </w:t>
      </w:r>
    </w:p>
    <w:p>
      <w:pPr>
        <w:spacing w:after="0"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(二) 一学期累计旷课21至30学时或擅自外出三至四天者，给予严重警告处分。 </w:t>
      </w:r>
    </w:p>
    <w:p>
      <w:pPr>
        <w:spacing w:after="0"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(三) 一学期累计旷课31至40学时或擅自外出五至七天者，给予记过处分。 </w:t>
      </w:r>
    </w:p>
    <w:p>
      <w:pPr>
        <w:spacing w:after="0"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(四) 一学期累计旷课41至50学时或擅自外出八至十天者，给予留校察看处分。 </w:t>
      </w:r>
    </w:p>
    <w:p>
      <w:pPr>
        <w:spacing w:after="0"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五)一学期累计旷课50学时及以上，擅自外出十天及以上者或在校但连续十五天未参加学校规定的教育教学活动者，给予开除学籍（学历生）或退学（非学历生）的处分，并上报邵阳市公安局出入境管理处注销居留许可。</w:t>
      </w:r>
    </w:p>
    <w:p>
      <w:pPr>
        <w:spacing w:beforeLines="100" w:afterLines="100" w:line="560" w:lineRule="exact"/>
        <w:ind w:firstLine="640" w:firstLineChars="200"/>
        <w:jc w:val="center"/>
        <w:rPr>
          <w:rFonts w:ascii="黑体" w:hAnsi="黑体" w:eastAsia="黑体"/>
          <w:sz w:val="32"/>
          <w:szCs w:val="32"/>
        </w:rPr>
      </w:pPr>
      <w:r>
        <w:rPr>
          <w:rFonts w:hint="eastAsia" w:ascii="黑体" w:hAnsi="黑体" w:eastAsia="黑体"/>
          <w:sz w:val="32"/>
          <w:szCs w:val="32"/>
        </w:rPr>
        <w:t>第四章 请假管理</w:t>
      </w:r>
    </w:p>
    <w:p>
      <w:pPr>
        <w:spacing w:after="0" w:line="560" w:lineRule="exact"/>
        <w:ind w:firstLine="643" w:firstLineChars="200"/>
        <w:jc w:val="both"/>
        <w:rPr>
          <w:rFonts w:ascii="仿宋_GB2312" w:hAnsi="仿宋" w:eastAsia="仿宋_GB2312"/>
          <w:sz w:val="32"/>
          <w:szCs w:val="32"/>
        </w:rPr>
      </w:pPr>
      <w:r>
        <w:rPr>
          <w:rFonts w:hint="eastAsia" w:ascii="仿宋_GB2312" w:hAnsi="黑体" w:eastAsia="仿宋_GB2312"/>
          <w:b/>
          <w:sz w:val="32"/>
          <w:szCs w:val="32"/>
        </w:rPr>
        <w:t>第三十二条</w:t>
      </w:r>
      <w:r>
        <w:rPr>
          <w:rFonts w:hint="eastAsia" w:ascii="Times New Roman" w:hAnsi="Times New Roman" w:eastAsia="仿宋_GB2312" w:cs="Times New Roman"/>
          <w:sz w:val="32"/>
          <w:szCs w:val="32"/>
        </w:rPr>
        <w:t xml:space="preserve"> </w:t>
      </w:r>
      <w:r>
        <w:rPr>
          <w:rFonts w:hint="eastAsia" w:ascii="仿宋_GB2312" w:hAnsi="仿宋" w:eastAsia="仿宋_GB2312"/>
          <w:sz w:val="32"/>
          <w:szCs w:val="32"/>
        </w:rPr>
        <w:t>在校期间，未经批准不得随意离校。因故离校须事先请假，获准后方可离校。  </w:t>
      </w:r>
    </w:p>
    <w:p>
      <w:pPr>
        <w:spacing w:after="0" w:line="560" w:lineRule="exact"/>
        <w:ind w:firstLine="643" w:firstLineChars="200"/>
        <w:jc w:val="both"/>
        <w:rPr>
          <w:rFonts w:ascii="仿宋_GB2312" w:hAnsi="仿宋" w:eastAsia="仿宋_GB2312"/>
          <w:sz w:val="32"/>
          <w:szCs w:val="32"/>
        </w:rPr>
      </w:pPr>
      <w:r>
        <w:rPr>
          <w:rFonts w:hint="eastAsia" w:ascii="仿宋_GB2312" w:hAnsi="黑体" w:eastAsia="仿宋_GB2312"/>
          <w:b/>
          <w:sz w:val="32"/>
          <w:szCs w:val="32"/>
        </w:rPr>
        <w:t>第三十三条</w:t>
      </w:r>
      <w:r>
        <w:rPr>
          <w:rFonts w:hint="eastAsia" w:ascii="黑体" w:hAnsi="黑体" w:eastAsia="黑体"/>
          <w:sz w:val="32"/>
          <w:szCs w:val="32"/>
        </w:rPr>
        <w:t xml:space="preserve"> </w:t>
      </w:r>
      <w:r>
        <w:rPr>
          <w:rFonts w:hint="eastAsia" w:ascii="仿宋_GB2312" w:hAnsi="仿宋" w:eastAsia="仿宋_GB2312"/>
          <w:sz w:val="32"/>
          <w:szCs w:val="32"/>
        </w:rPr>
        <w:t>凡是利用假期（包括中国传统节假日、周末、寒暑假）离开学校外出者，需到国际学院填写《国际学生</w:t>
      </w:r>
      <w:r>
        <w:rPr>
          <w:rFonts w:hint="eastAsia" w:ascii="仿宋_GB2312" w:eastAsia="仿宋_GB2312"/>
          <w:sz w:val="32"/>
          <w:szCs w:val="32"/>
        </w:rPr>
        <w:t>假期离校去向登记表</w:t>
      </w:r>
      <w:r>
        <w:rPr>
          <w:rFonts w:hint="eastAsia" w:ascii="仿宋_GB2312" w:hAnsi="仿宋" w:eastAsia="仿宋_GB2312"/>
          <w:sz w:val="32"/>
          <w:szCs w:val="32"/>
        </w:rPr>
        <w:t>》。一学期累计2次及以上不填写者，将给予警告及以上处分。</w:t>
      </w:r>
    </w:p>
    <w:p>
      <w:pPr>
        <w:spacing w:after="0" w:line="560" w:lineRule="exact"/>
        <w:ind w:firstLine="643" w:firstLineChars="200"/>
        <w:jc w:val="both"/>
        <w:rPr>
          <w:rFonts w:ascii="仿宋_GB2312" w:hAnsi="仿宋" w:eastAsia="仿宋_GB2312"/>
          <w:sz w:val="32"/>
          <w:szCs w:val="32"/>
        </w:rPr>
      </w:pPr>
      <w:r>
        <w:rPr>
          <w:rFonts w:hint="eastAsia" w:ascii="仿宋_GB2312" w:hAnsi="黑体" w:eastAsia="仿宋_GB2312"/>
          <w:b/>
          <w:sz w:val="32"/>
          <w:szCs w:val="32"/>
        </w:rPr>
        <w:t>第三十四条</w:t>
      </w:r>
      <w:r>
        <w:rPr>
          <w:rFonts w:hint="eastAsia" w:ascii="仿宋_GB2312" w:hAnsi="仿宋" w:eastAsia="仿宋_GB2312"/>
          <w:sz w:val="32"/>
          <w:szCs w:val="32"/>
        </w:rPr>
        <w:t xml:space="preserve"> 因病请假，一天之内的，可通过班长向任课教师请假并报国际学生辅导员批准；请假在两天及以上的，填写《国际学生请假申请表》，并附上医院证明，由国际学院批准；请假在4-7天的，由国际交流处签署意见；请假一周以上的，报主管校领导签字批准。 </w:t>
      </w:r>
    </w:p>
    <w:p>
      <w:pPr>
        <w:spacing w:after="0" w:line="560" w:lineRule="exact"/>
        <w:ind w:firstLine="643" w:firstLineChars="200"/>
        <w:jc w:val="both"/>
        <w:rPr>
          <w:rFonts w:ascii="仿宋_GB2312" w:hAnsi="仿宋" w:eastAsia="仿宋_GB2312"/>
          <w:sz w:val="32"/>
          <w:szCs w:val="32"/>
        </w:rPr>
      </w:pPr>
      <w:r>
        <w:rPr>
          <w:rFonts w:hint="eastAsia" w:ascii="仿宋_GB2312" w:hAnsi="黑体" w:eastAsia="仿宋_GB2312"/>
          <w:b/>
          <w:sz w:val="32"/>
          <w:szCs w:val="32"/>
        </w:rPr>
        <w:t>第三十五条</w:t>
      </w:r>
      <w:r>
        <w:rPr>
          <w:rFonts w:hint="eastAsia" w:ascii="黑体" w:hAnsi="黑体" w:eastAsia="黑体"/>
          <w:sz w:val="32"/>
          <w:szCs w:val="32"/>
        </w:rPr>
        <w:t xml:space="preserve"> </w:t>
      </w:r>
      <w:r>
        <w:rPr>
          <w:rFonts w:hint="eastAsia" w:ascii="仿宋_GB2312" w:hAnsi="仿宋" w:eastAsia="仿宋_GB2312"/>
          <w:sz w:val="32"/>
          <w:szCs w:val="32"/>
        </w:rPr>
        <w:t>一般不得请事假。如经核实需请事假的，须填写《国际学生请假申请表》，三天以内的由国际学院批准；四至七天报国际交流处批准；一周以上，由国际交流处签署意见，报主管校领导批准。一学年内请事假累计不得超过一个月。 </w:t>
      </w:r>
    </w:p>
    <w:p>
      <w:pPr>
        <w:spacing w:after="0" w:line="560" w:lineRule="exact"/>
        <w:ind w:firstLine="643" w:firstLineChars="200"/>
        <w:jc w:val="both"/>
        <w:rPr>
          <w:rFonts w:ascii="仿宋_GB2312" w:hAnsi="仿宋" w:eastAsia="仿宋_GB2312"/>
          <w:sz w:val="32"/>
          <w:szCs w:val="32"/>
        </w:rPr>
      </w:pPr>
      <w:r>
        <w:rPr>
          <w:rFonts w:hint="eastAsia" w:ascii="仿宋_GB2312" w:hAnsi="黑体" w:eastAsia="仿宋_GB2312"/>
          <w:b/>
          <w:sz w:val="32"/>
          <w:szCs w:val="32"/>
        </w:rPr>
        <w:t>第三十六条</w:t>
      </w:r>
      <w:r>
        <w:rPr>
          <w:rFonts w:hint="eastAsia" w:ascii="仿宋_GB2312" w:hAnsi="仿宋" w:eastAsia="仿宋_GB2312"/>
          <w:sz w:val="32"/>
          <w:szCs w:val="32"/>
        </w:rPr>
        <w:t xml:space="preserve"> 请假获准后，须按时销假。如需续假，应提出书面申请，办理续假手续。 </w:t>
      </w:r>
    </w:p>
    <w:p>
      <w:pPr>
        <w:spacing w:after="0" w:line="560" w:lineRule="exact"/>
        <w:ind w:firstLine="643" w:firstLineChars="200"/>
        <w:jc w:val="both"/>
        <w:rPr>
          <w:rFonts w:ascii="仿宋_GB2312" w:hAnsi="仿宋" w:eastAsia="仿宋_GB2312"/>
          <w:sz w:val="32"/>
          <w:szCs w:val="32"/>
        </w:rPr>
      </w:pPr>
      <w:r>
        <w:rPr>
          <w:rFonts w:hint="eastAsia" w:ascii="仿宋_GB2312" w:hAnsi="黑体" w:eastAsia="仿宋_GB2312"/>
          <w:b/>
          <w:sz w:val="32"/>
          <w:szCs w:val="32"/>
        </w:rPr>
        <w:t>第三十七条</w:t>
      </w:r>
      <w:r>
        <w:rPr>
          <w:rFonts w:hint="eastAsia" w:ascii="仿宋_GB2312" w:hAnsi="仿宋" w:eastAsia="仿宋_GB2312"/>
          <w:sz w:val="32"/>
          <w:szCs w:val="32"/>
        </w:rPr>
        <w:t xml:space="preserve"> 未请假或请假未获准而擅自离校，或假期期满不按时返校，或续假未获准而逾期不归，均按旷课论处。对旷课的国际学生，按第三章考勤管理相关规定执行。</w:t>
      </w:r>
    </w:p>
    <w:p>
      <w:pPr>
        <w:spacing w:after="0" w:line="560" w:lineRule="exact"/>
        <w:ind w:firstLine="643" w:firstLineChars="200"/>
        <w:jc w:val="both"/>
        <w:rPr>
          <w:rFonts w:ascii="仿宋_GB2312" w:hAnsi="仿宋" w:eastAsia="仿宋_GB2312"/>
          <w:sz w:val="32"/>
          <w:szCs w:val="32"/>
        </w:rPr>
      </w:pPr>
      <w:r>
        <w:rPr>
          <w:rFonts w:hint="eastAsia" w:ascii="仿宋_GB2312" w:hAnsi="黑体" w:eastAsia="仿宋_GB2312"/>
          <w:b/>
          <w:sz w:val="32"/>
          <w:szCs w:val="32"/>
        </w:rPr>
        <w:t>第三十八条</w:t>
      </w:r>
      <w:r>
        <w:rPr>
          <w:rFonts w:hint="eastAsia" w:ascii="仿宋_GB2312" w:hAnsi="仿宋" w:eastAsia="仿宋_GB2312"/>
          <w:sz w:val="32"/>
          <w:szCs w:val="32"/>
        </w:rPr>
        <w:t xml:space="preserve"> 未经批准擅自离校或在批准的期限内没有按时返校而发生的各种事故，学校不承担责任。对未经批准擅自离校或在批准的期限内没有按时返校且不知去向的学生，国际学院应及时报告国际交流处，由国际交流处报告当地公安部门，并按有关规定进行处理。</w:t>
      </w:r>
    </w:p>
    <w:p>
      <w:pPr>
        <w:spacing w:beforeLines="100" w:afterLines="100" w:line="560" w:lineRule="exact"/>
        <w:ind w:firstLine="640" w:firstLineChars="200"/>
        <w:jc w:val="center"/>
        <w:rPr>
          <w:rFonts w:ascii="楷体_GB2312" w:hAnsi="楷体" w:eastAsia="楷体_GB2312"/>
          <w:sz w:val="32"/>
          <w:szCs w:val="32"/>
        </w:rPr>
      </w:pPr>
      <w:r>
        <w:rPr>
          <w:rFonts w:hint="eastAsia" w:ascii="黑体" w:hAnsi="黑体" w:eastAsia="黑体"/>
          <w:sz w:val="32"/>
          <w:szCs w:val="32"/>
        </w:rPr>
        <w:t>第五章 处分权限和程序</w:t>
      </w:r>
      <w:r>
        <w:rPr>
          <w:rFonts w:hint="eastAsia" w:ascii="楷体_GB2312" w:hAnsi="楷体" w:eastAsia="楷体_GB2312"/>
          <w:sz w:val="32"/>
          <w:szCs w:val="32"/>
        </w:rPr>
        <w:t> </w:t>
      </w:r>
    </w:p>
    <w:p>
      <w:pPr>
        <w:spacing w:after="0" w:line="560" w:lineRule="exact"/>
        <w:ind w:firstLine="643" w:firstLineChars="200"/>
        <w:jc w:val="both"/>
        <w:rPr>
          <w:rFonts w:ascii="仿宋_GB2312" w:hAnsi="仿宋" w:eastAsia="仿宋_GB2312"/>
          <w:sz w:val="32"/>
          <w:szCs w:val="32"/>
        </w:rPr>
      </w:pPr>
      <w:r>
        <w:rPr>
          <w:rFonts w:hint="eastAsia" w:ascii="仿宋_GB2312" w:hAnsi="黑体" w:eastAsia="仿宋_GB2312"/>
          <w:b/>
          <w:sz w:val="32"/>
          <w:szCs w:val="32"/>
        </w:rPr>
        <w:t>第三十九条</w:t>
      </w:r>
      <w:r>
        <w:rPr>
          <w:rFonts w:hint="eastAsia" w:ascii="仿宋_GB2312" w:hAnsi="仿宋" w:eastAsia="仿宋_GB2312"/>
          <w:sz w:val="32"/>
          <w:szCs w:val="32"/>
        </w:rPr>
        <w:t xml:space="preserve"> 国际学生的纪律处分与学生违纪行为的性质和过错的严重程度相适应，处分种类分警告、严重警告、记过、留校察看、开除学籍（退学）。</w:t>
      </w:r>
    </w:p>
    <w:p>
      <w:pPr>
        <w:spacing w:after="0" w:line="560" w:lineRule="exact"/>
        <w:ind w:firstLine="643" w:firstLineChars="200"/>
        <w:jc w:val="both"/>
        <w:rPr>
          <w:rFonts w:ascii="仿宋_GB2312" w:hAnsi="仿宋" w:eastAsia="仿宋_GB2312"/>
          <w:sz w:val="32"/>
          <w:szCs w:val="32"/>
        </w:rPr>
      </w:pPr>
      <w:r>
        <w:rPr>
          <w:rFonts w:hint="eastAsia" w:ascii="仿宋_GB2312" w:hAnsi="黑体" w:eastAsia="仿宋_GB2312"/>
          <w:b/>
          <w:sz w:val="32"/>
          <w:szCs w:val="32"/>
        </w:rPr>
        <w:t>第四十条</w:t>
      </w:r>
      <w:r>
        <w:rPr>
          <w:rFonts w:hint="eastAsia" w:ascii="仿宋_GB2312" w:hAnsi="仿宋" w:eastAsia="仿宋_GB2312"/>
          <w:sz w:val="32"/>
          <w:szCs w:val="32"/>
        </w:rPr>
        <w:t xml:space="preserve"> 本规定各类处分由国际学院起草处理意见。警告和严重警告处分经国际交流处审核批准后签发处分决定书；记过、留校察看处分经国际交流处审核，主管校领导批准后签发处分决定书；开除学籍（退学）处分由国际交流处审核后，报主管校领导,经校长办公会通过后签发处分决定书。 </w:t>
      </w:r>
    </w:p>
    <w:p>
      <w:pPr>
        <w:spacing w:after="0" w:line="560" w:lineRule="exact"/>
        <w:ind w:firstLine="643" w:firstLineChars="200"/>
        <w:jc w:val="both"/>
        <w:rPr>
          <w:rFonts w:ascii="仿宋_GB2312" w:hAnsi="仿宋" w:eastAsia="仿宋_GB2312"/>
          <w:sz w:val="32"/>
          <w:szCs w:val="32"/>
        </w:rPr>
      </w:pPr>
      <w:r>
        <w:rPr>
          <w:rFonts w:hint="eastAsia" w:ascii="仿宋_GB2312" w:hAnsi="黑体" w:eastAsia="仿宋_GB2312"/>
          <w:b/>
          <w:sz w:val="32"/>
          <w:szCs w:val="32"/>
        </w:rPr>
        <w:t>第四十一条</w:t>
      </w:r>
      <w:r>
        <w:rPr>
          <w:rFonts w:hint="eastAsia" w:ascii="仿宋_GB2312" w:hAnsi="仿宋" w:eastAsia="仿宋_GB2312"/>
          <w:sz w:val="32"/>
          <w:szCs w:val="32"/>
        </w:rPr>
        <w:t xml:space="preserve"> 对涉及影响全校的事件或两个以上学院学生的处分，由国际交流处、学生工作处会同有关学院共同进行处理。特殊情况下，国际交流处可以直接对违纪学生做出警告、严重警告处分。</w:t>
      </w:r>
    </w:p>
    <w:p>
      <w:pPr>
        <w:spacing w:after="0" w:line="560" w:lineRule="exact"/>
        <w:ind w:firstLine="643" w:firstLineChars="200"/>
        <w:jc w:val="both"/>
        <w:rPr>
          <w:rFonts w:ascii="仿宋_GB2312" w:hAnsi="仿宋" w:eastAsia="仿宋_GB2312"/>
          <w:sz w:val="32"/>
          <w:szCs w:val="32"/>
        </w:rPr>
      </w:pPr>
      <w:r>
        <w:rPr>
          <w:rFonts w:hint="eastAsia" w:ascii="仿宋_GB2312" w:hAnsi="黑体" w:eastAsia="仿宋_GB2312"/>
          <w:b/>
          <w:sz w:val="32"/>
          <w:szCs w:val="32"/>
        </w:rPr>
        <w:t>第四十二条</w:t>
      </w:r>
      <w:r>
        <w:rPr>
          <w:rFonts w:hint="eastAsia" w:ascii="仿宋_GB2312" w:hAnsi="仿宋" w:eastAsia="仿宋_GB2312"/>
          <w:sz w:val="32"/>
          <w:szCs w:val="32"/>
        </w:rPr>
        <w:t xml:space="preserve"> 给予违纪学生处分前，应听取学生本人或者其代理人的陈述和申辩。陈述和申辩以书面形式表达，学生本人签字后生效。 </w:t>
      </w:r>
    </w:p>
    <w:p>
      <w:pPr>
        <w:spacing w:after="0" w:line="560" w:lineRule="exact"/>
        <w:ind w:firstLine="643" w:firstLineChars="200"/>
        <w:jc w:val="both"/>
        <w:rPr>
          <w:rFonts w:ascii="仿宋_GB2312" w:hAnsi="仿宋" w:eastAsia="仿宋_GB2312"/>
          <w:sz w:val="32"/>
          <w:szCs w:val="32"/>
        </w:rPr>
      </w:pPr>
      <w:r>
        <w:rPr>
          <w:rFonts w:hint="eastAsia" w:ascii="仿宋_GB2312" w:hAnsi="黑体" w:eastAsia="仿宋_GB2312"/>
          <w:b/>
          <w:sz w:val="32"/>
          <w:szCs w:val="32"/>
        </w:rPr>
        <w:t>第四十三条</w:t>
      </w:r>
      <w:r>
        <w:rPr>
          <w:rFonts w:hint="eastAsia" w:ascii="仿宋_GB2312" w:hAnsi="仿宋" w:eastAsia="仿宋_GB2312"/>
          <w:sz w:val="32"/>
          <w:szCs w:val="32"/>
        </w:rPr>
        <w:t xml:space="preserve"> 给予违纪学生处分时，国际学院要填写《国际学生违纪处分登记表》（一式两份），并将学生违纪的事实经过、旁证材料和违纪学生或者其代理人的书面陈述申辩材料及其它相关证据等一同上报学校。 </w:t>
      </w:r>
    </w:p>
    <w:p>
      <w:pPr>
        <w:spacing w:after="0" w:line="560" w:lineRule="exact"/>
        <w:ind w:firstLine="643" w:firstLineChars="200"/>
        <w:jc w:val="both"/>
        <w:rPr>
          <w:rFonts w:ascii="仿宋_GB2312" w:hAnsi="仿宋" w:eastAsia="仿宋_GB2312"/>
          <w:sz w:val="32"/>
          <w:szCs w:val="32"/>
        </w:rPr>
      </w:pPr>
      <w:r>
        <w:rPr>
          <w:rFonts w:hint="eastAsia" w:ascii="仿宋_GB2312" w:hAnsi="黑体" w:eastAsia="仿宋_GB2312"/>
          <w:b/>
          <w:sz w:val="32"/>
          <w:szCs w:val="32"/>
        </w:rPr>
        <w:t>第四十四条</w:t>
      </w:r>
      <w:r>
        <w:rPr>
          <w:rFonts w:hint="eastAsia" w:ascii="仿宋_GB2312" w:hAnsi="仿宋" w:eastAsia="仿宋_GB2312"/>
          <w:sz w:val="32"/>
          <w:szCs w:val="32"/>
        </w:rPr>
        <w:t xml:space="preserve"> 按处分批准权限给予学生处分后，学校应出具《国际学生违纪处分决定书》，并送发至有关单位。 </w:t>
      </w:r>
    </w:p>
    <w:p>
      <w:pPr>
        <w:spacing w:after="0" w:line="560" w:lineRule="exact"/>
        <w:ind w:firstLine="643" w:firstLineChars="200"/>
        <w:jc w:val="both"/>
        <w:rPr>
          <w:rFonts w:ascii="仿宋_GB2312" w:hAnsi="仿宋" w:eastAsia="仿宋_GB2312"/>
          <w:sz w:val="32"/>
          <w:szCs w:val="32"/>
        </w:rPr>
      </w:pPr>
      <w:r>
        <w:rPr>
          <w:rFonts w:hint="eastAsia" w:ascii="仿宋_GB2312" w:hAnsi="黑体" w:eastAsia="仿宋_GB2312"/>
          <w:b/>
          <w:sz w:val="32"/>
          <w:szCs w:val="32"/>
        </w:rPr>
        <w:t>第四十五条</w:t>
      </w:r>
      <w:r>
        <w:rPr>
          <w:rFonts w:hint="eastAsia" w:ascii="仿宋_GB2312" w:hAnsi="仿宋" w:eastAsia="仿宋_GB2312"/>
          <w:sz w:val="32"/>
          <w:szCs w:val="32"/>
        </w:rPr>
        <w:t xml:space="preserve"> 根据处分审批权限，由国际交流处填写《国际学生违纪处分送交通知书》送发至国际学院。 </w:t>
      </w:r>
    </w:p>
    <w:p>
      <w:pPr>
        <w:spacing w:after="0" w:line="560" w:lineRule="exact"/>
        <w:ind w:firstLine="643" w:firstLineChars="200"/>
        <w:jc w:val="both"/>
        <w:rPr>
          <w:rFonts w:ascii="仿宋_GB2312" w:hAnsi="仿宋" w:eastAsia="仿宋_GB2312"/>
          <w:sz w:val="32"/>
          <w:szCs w:val="32"/>
        </w:rPr>
      </w:pPr>
      <w:r>
        <w:rPr>
          <w:rFonts w:hint="eastAsia" w:ascii="仿宋_GB2312" w:hAnsi="黑体" w:eastAsia="仿宋_GB2312"/>
          <w:b/>
          <w:sz w:val="32"/>
          <w:szCs w:val="32"/>
        </w:rPr>
        <w:t>第四十六条</w:t>
      </w:r>
      <w:r>
        <w:rPr>
          <w:rFonts w:hint="eastAsia" w:ascii="仿宋_GB2312" w:hAnsi="仿宋" w:eastAsia="仿宋_GB2312"/>
          <w:sz w:val="32"/>
          <w:szCs w:val="32"/>
        </w:rPr>
        <w:t xml:space="preserve"> 国际学院将《学生违纪处分决定书》和《学生违纪处分送交通知书》送交给受处分学生本人，并由受处分学生在《学生违纪处分送交通知书》送交回（执）证上签字。 </w:t>
      </w:r>
    </w:p>
    <w:p>
      <w:pPr>
        <w:spacing w:after="0" w:line="560" w:lineRule="exact"/>
        <w:ind w:firstLine="643" w:firstLineChars="200"/>
        <w:jc w:val="both"/>
        <w:rPr>
          <w:rFonts w:ascii="仿宋_GB2312" w:hAnsi="仿宋" w:eastAsia="仿宋_GB2312"/>
          <w:sz w:val="32"/>
          <w:szCs w:val="32"/>
        </w:rPr>
      </w:pPr>
      <w:r>
        <w:rPr>
          <w:rFonts w:hint="eastAsia" w:ascii="仿宋_GB2312" w:hAnsi="黑体" w:eastAsia="仿宋_GB2312"/>
          <w:b/>
          <w:sz w:val="32"/>
          <w:szCs w:val="32"/>
        </w:rPr>
        <w:t>第四十七条</w:t>
      </w:r>
      <w:r>
        <w:rPr>
          <w:rFonts w:hint="eastAsia" w:ascii="仿宋_GB2312" w:hAnsi="仿宋" w:eastAsia="仿宋_GB2312"/>
          <w:sz w:val="32"/>
          <w:szCs w:val="32"/>
        </w:rPr>
        <w:t xml:space="preserve"> 送交人将《学生违纪处分决定书》和《学生违纪处分送交通知书》送交给受处分学生本人时，需有另一名老师到场作为见证人，如受处分学生拒绝签字或者无理取闹，送交人在《学生违纪处分送交通知书》回（执）证上记明学生拒绝签收事由和日期，由送交人和见证人签名或者盖章，把《学生违纪处分决定书》和《学生违纪处分送交通知书》留在受处分学生所在住所，即视为已经送交。如有必要，同时将副本以邮寄方式送交相关单位及其家长或者其直系亲属。送交日期以回执上注明的收件日期为准。 </w:t>
      </w:r>
    </w:p>
    <w:p>
      <w:pPr>
        <w:spacing w:after="0" w:line="560" w:lineRule="exact"/>
        <w:ind w:firstLine="643" w:firstLineChars="200"/>
        <w:jc w:val="both"/>
        <w:rPr>
          <w:rFonts w:ascii="仿宋_GB2312" w:hAnsi="仿宋" w:eastAsia="仿宋_GB2312"/>
          <w:sz w:val="32"/>
          <w:szCs w:val="32"/>
        </w:rPr>
      </w:pPr>
      <w:r>
        <w:rPr>
          <w:rFonts w:hint="eastAsia" w:ascii="仿宋_GB2312" w:hAnsi="黑体" w:eastAsia="仿宋_GB2312"/>
          <w:b/>
          <w:sz w:val="32"/>
          <w:szCs w:val="32"/>
        </w:rPr>
        <w:t>第四十八条</w:t>
      </w:r>
      <w:r>
        <w:rPr>
          <w:rFonts w:hint="eastAsia" w:ascii="仿宋_GB2312" w:hAnsi="仿宋" w:eastAsia="仿宋_GB2312"/>
          <w:sz w:val="32"/>
          <w:szCs w:val="32"/>
        </w:rPr>
        <w:t xml:space="preserve"> 违纪学生下落不明，或者用上述方式无法送交的，由国际交流处上报邵阳市公安局出入境管理支队等相关部门发布公告，公告发出之日起60天即视为送交。 </w:t>
      </w:r>
    </w:p>
    <w:p>
      <w:pPr>
        <w:spacing w:after="0" w:line="560" w:lineRule="exact"/>
        <w:ind w:firstLine="643" w:firstLineChars="200"/>
        <w:jc w:val="both"/>
        <w:rPr>
          <w:rFonts w:ascii="仿宋_GB2312" w:hAnsi="仿宋" w:eastAsia="仿宋_GB2312"/>
          <w:sz w:val="32"/>
          <w:szCs w:val="32"/>
        </w:rPr>
      </w:pPr>
      <w:r>
        <w:rPr>
          <w:rFonts w:hint="eastAsia" w:ascii="仿宋_GB2312" w:hAnsi="黑体" w:eastAsia="仿宋_GB2312"/>
          <w:b/>
          <w:sz w:val="32"/>
          <w:szCs w:val="32"/>
        </w:rPr>
        <w:t>第四十九条</w:t>
      </w:r>
      <w:r>
        <w:rPr>
          <w:rFonts w:hint="eastAsia" w:ascii="仿宋_GB2312" w:hAnsi="仿宋" w:eastAsia="仿宋_GB2312"/>
          <w:sz w:val="32"/>
          <w:szCs w:val="32"/>
        </w:rPr>
        <w:t xml:space="preserve"> 受到处分的学生对处分决定有异议的，可在接到学校处分决定书之日起5个工作日内，向学校国际学生申诉处理委员会提出书面申诉。学生申诉处理委员会在接到书面申诉起15个工作日内进行复查并将复查结论告知申诉人。需要改变原处分决定的，由学生申诉处理委员会提交学校有关部门和领导重新研究决定。国际学生申诉委员会设主任1名，由主管国际学生工作的校领导担任，副主任2名，由国际交流处和国际学院负责人担任，委员由国际交流处、国际学院负责国际学生工作的相关人员和教师代表、学生代表以及法律专家担任。 </w:t>
      </w:r>
    </w:p>
    <w:p>
      <w:pPr>
        <w:spacing w:after="0" w:line="560" w:lineRule="exact"/>
        <w:ind w:firstLine="643" w:firstLineChars="200"/>
        <w:jc w:val="both"/>
        <w:rPr>
          <w:rFonts w:ascii="仿宋_GB2312" w:hAnsi="仿宋" w:eastAsia="仿宋_GB2312"/>
          <w:sz w:val="32"/>
          <w:szCs w:val="32"/>
        </w:rPr>
      </w:pPr>
      <w:r>
        <w:rPr>
          <w:rFonts w:hint="eastAsia" w:ascii="仿宋_GB2312" w:hAnsi="黑体" w:eastAsia="仿宋_GB2312"/>
          <w:b/>
          <w:sz w:val="32"/>
          <w:szCs w:val="32"/>
        </w:rPr>
        <w:t>第五十条</w:t>
      </w:r>
      <w:r>
        <w:rPr>
          <w:rFonts w:hint="eastAsia" w:ascii="仿宋_GB2312" w:hAnsi="仿宋" w:eastAsia="仿宋_GB2312"/>
          <w:sz w:val="32"/>
          <w:szCs w:val="32"/>
        </w:rPr>
        <w:t xml:space="preserve"> 从处分决定书或者复查决定送交之日起，学生在申诉期内未提出申诉的，学校将不再受理其提出的申诉。</w:t>
      </w:r>
    </w:p>
    <w:p>
      <w:pPr>
        <w:spacing w:after="0" w:line="560" w:lineRule="exact"/>
        <w:ind w:firstLine="643" w:firstLineChars="200"/>
        <w:jc w:val="both"/>
        <w:rPr>
          <w:rFonts w:ascii="仿宋_GB2312" w:hAnsi="仿宋" w:eastAsia="仿宋_GB2312"/>
          <w:sz w:val="32"/>
          <w:szCs w:val="32"/>
        </w:rPr>
      </w:pPr>
      <w:r>
        <w:rPr>
          <w:rFonts w:hint="eastAsia" w:ascii="仿宋_GB2312" w:hAnsi="仿宋" w:eastAsia="仿宋_GB2312"/>
          <w:b/>
          <w:sz w:val="32"/>
          <w:szCs w:val="32"/>
        </w:rPr>
        <w:t>第五十一条</w:t>
      </w:r>
      <w:r>
        <w:rPr>
          <w:rFonts w:hint="eastAsia" w:ascii="仿宋_GB2312" w:hAnsi="仿宋" w:eastAsia="仿宋_GB2312"/>
          <w:sz w:val="32"/>
          <w:szCs w:val="32"/>
        </w:rPr>
        <w:t xml:space="preserve"> 给予开除学籍处分的学生，由学校发给学习证明，学生按学校规定的期限（纪律处分决定书下达后一周内）离校；不按时离校者，由国际交流处上报</w:t>
      </w:r>
      <w:r>
        <w:rPr>
          <w:rFonts w:hint="eastAsia" w:ascii="仿宋_GB2312" w:eastAsia="仿宋_GB2312"/>
          <w:sz w:val="32"/>
          <w:szCs w:val="32"/>
        </w:rPr>
        <w:t>邵阳市公安局人口与出入境管理支队</w:t>
      </w:r>
      <w:r>
        <w:rPr>
          <w:rFonts w:hint="eastAsia" w:ascii="仿宋_GB2312" w:hAnsi="仿宋" w:eastAsia="仿宋_GB2312"/>
          <w:sz w:val="32"/>
          <w:szCs w:val="32"/>
        </w:rPr>
        <w:t>，注销其居留许可并限期离境。</w:t>
      </w:r>
    </w:p>
    <w:p>
      <w:pPr>
        <w:spacing w:beforeLines="100" w:afterLines="100" w:line="560" w:lineRule="exact"/>
        <w:ind w:firstLine="640" w:firstLineChars="200"/>
        <w:jc w:val="center"/>
        <w:rPr>
          <w:rFonts w:ascii="黑体" w:hAnsi="黑体" w:eastAsia="黑体"/>
          <w:sz w:val="32"/>
          <w:szCs w:val="32"/>
        </w:rPr>
      </w:pPr>
      <w:r>
        <w:rPr>
          <w:rFonts w:hint="eastAsia" w:ascii="黑体" w:hAnsi="黑体" w:eastAsia="黑体"/>
          <w:sz w:val="32"/>
          <w:szCs w:val="32"/>
        </w:rPr>
        <w:t>第六章 附 则</w:t>
      </w:r>
    </w:p>
    <w:p>
      <w:pPr>
        <w:spacing w:after="0" w:line="560" w:lineRule="exact"/>
        <w:ind w:firstLine="643" w:firstLineChars="200"/>
        <w:jc w:val="both"/>
        <w:rPr>
          <w:rFonts w:ascii="仿宋_GB2312" w:hAnsi="仿宋" w:eastAsia="仿宋_GB2312"/>
          <w:sz w:val="32"/>
          <w:szCs w:val="32"/>
        </w:rPr>
      </w:pPr>
      <w:r>
        <w:rPr>
          <w:rFonts w:hint="eastAsia" w:ascii="仿宋_GB2312" w:hAnsi="黑体" w:eastAsia="仿宋_GB2312"/>
          <w:b/>
          <w:sz w:val="32"/>
          <w:szCs w:val="32"/>
        </w:rPr>
        <w:t>第五十二条</w:t>
      </w:r>
      <w:r>
        <w:rPr>
          <w:rFonts w:hint="eastAsia" w:ascii="仿宋_GB2312" w:hAnsi="仿宋" w:eastAsia="仿宋_GB2312"/>
          <w:sz w:val="32"/>
          <w:szCs w:val="32"/>
        </w:rPr>
        <w:t xml:space="preserve"> 对违反《中华人民共和国出境入境管理办法》、《中华人民共和国治安管理处罚法》、《中华人民共和国外国人入境出境管理条例》、《中华人民共和国境内外国人宗教活动管理规定》等法律法规的国际学生，学校将移交公安机关等主管部门依法处理。</w:t>
      </w:r>
    </w:p>
    <w:p>
      <w:pPr>
        <w:spacing w:after="0" w:line="560" w:lineRule="exact"/>
        <w:ind w:firstLine="643" w:firstLineChars="200"/>
        <w:jc w:val="both"/>
        <w:rPr>
          <w:rFonts w:ascii="仿宋_GB2312" w:hAnsi="仿宋" w:eastAsia="仿宋_GB2312"/>
          <w:sz w:val="32"/>
          <w:szCs w:val="32"/>
        </w:rPr>
      </w:pPr>
      <w:r>
        <w:rPr>
          <w:rFonts w:hint="eastAsia" w:ascii="仿宋_GB2312" w:hAnsi="仿宋" w:eastAsia="仿宋_GB2312"/>
          <w:b/>
          <w:bCs/>
          <w:sz w:val="32"/>
          <w:szCs w:val="32"/>
        </w:rPr>
        <w:t>第五十三条</w:t>
      </w:r>
      <w:r>
        <w:rPr>
          <w:rFonts w:hint="eastAsia" w:ascii="仿宋_GB2312" w:hAnsi="仿宋" w:eastAsia="仿宋_GB2312"/>
          <w:sz w:val="32"/>
          <w:szCs w:val="32"/>
        </w:rPr>
        <w:t xml:space="preserve"> 对学生实施各种处分，是学生在校期间表现的历史记载。学生处分登记表、处分决定书、学生申诉复查结论等材料应归入学生本人档案，同时开除学生学籍的处分决定书由国际交流处报省教育厅备案。 </w:t>
      </w:r>
    </w:p>
    <w:p>
      <w:pPr>
        <w:spacing w:after="0" w:line="560" w:lineRule="exact"/>
        <w:ind w:firstLine="643" w:firstLineChars="200"/>
        <w:jc w:val="both"/>
        <w:rPr>
          <w:rFonts w:ascii="仿宋_GB2312" w:hAnsi="仿宋" w:eastAsia="仿宋_GB2312"/>
          <w:sz w:val="32"/>
          <w:szCs w:val="32"/>
        </w:rPr>
      </w:pPr>
      <w:r>
        <w:rPr>
          <w:rFonts w:hint="eastAsia" w:ascii="仿宋_GB2312" w:hAnsi="黑体" w:eastAsia="仿宋_GB2312"/>
          <w:b/>
          <w:sz w:val="32"/>
          <w:szCs w:val="32"/>
        </w:rPr>
        <w:t xml:space="preserve">第五十四条 </w:t>
      </w:r>
      <w:r>
        <w:rPr>
          <w:rFonts w:hint="eastAsia" w:ascii="仿宋_GB2312" w:eastAsia="仿宋_GB2312"/>
          <w:sz w:val="32"/>
          <w:szCs w:val="32"/>
        </w:rPr>
        <w:t>未尽事宜，按学校相关规定执行。</w:t>
      </w:r>
    </w:p>
    <w:p>
      <w:pPr>
        <w:spacing w:after="0" w:line="560" w:lineRule="exact"/>
        <w:ind w:firstLine="643" w:firstLineChars="200"/>
        <w:jc w:val="both"/>
        <w:rPr>
          <w:rFonts w:ascii="仿宋_GB2312" w:eastAsia="仿宋_GB2312"/>
          <w:sz w:val="32"/>
          <w:szCs w:val="32"/>
        </w:rPr>
      </w:pPr>
      <w:r>
        <w:rPr>
          <w:rFonts w:hint="eastAsia" w:ascii="仿宋_GB2312" w:hAnsi="黑体" w:eastAsia="仿宋_GB2312"/>
          <w:b/>
          <w:sz w:val="32"/>
          <w:szCs w:val="32"/>
        </w:rPr>
        <w:t xml:space="preserve">第五十五条 </w:t>
      </w:r>
      <w:r>
        <w:rPr>
          <w:rFonts w:hint="eastAsia" w:ascii="仿宋_GB2312" w:hAnsi="仿宋" w:eastAsia="仿宋_GB2312"/>
          <w:sz w:val="32"/>
          <w:szCs w:val="32"/>
        </w:rPr>
        <w:t>本规定自公布之日起执行，由国际学院负责解释。 </w:t>
      </w:r>
    </w:p>
    <w:p>
      <w:pPr>
        <w:spacing w:line="560" w:lineRule="exact"/>
        <w:ind w:left="5720" w:leftChars="200" w:hanging="5280" w:hangingChars="1650"/>
        <w:jc w:val="both"/>
        <w:rPr>
          <w:rFonts w:hint="eastAsia" w:ascii="仿宋_GB2312" w:eastAsia="仿宋_GB2312"/>
          <w:sz w:val="32"/>
          <w:szCs w:val="32"/>
          <w:lang w:eastAsia="zh-CN"/>
        </w:rPr>
      </w:pPr>
      <w:r>
        <w:rPr>
          <w:rFonts w:hint="eastAsia" w:ascii="仿宋_GB2312" w:eastAsia="仿宋_GB2312"/>
          <w:sz w:val="32"/>
          <w:szCs w:val="32"/>
        </w:rPr>
        <w:t xml:space="preserve"> </w:t>
      </w:r>
      <w:r>
        <w:rPr>
          <w:rFonts w:hint="eastAsia" w:ascii="仿宋_GB2312" w:eastAsia="仿宋_GB2312"/>
          <w:sz w:val="32"/>
          <w:szCs w:val="32"/>
          <w:lang w:eastAsia="zh-CN"/>
        </w:rPr>
        <w:t>（本规定于</w:t>
      </w:r>
      <w:r>
        <w:rPr>
          <w:rFonts w:hint="eastAsia" w:ascii="仿宋_GB2312" w:eastAsia="仿宋_GB2312"/>
          <w:sz w:val="32"/>
          <w:szCs w:val="32"/>
          <w:lang w:val="en-US" w:eastAsia="zh-CN"/>
        </w:rPr>
        <w:t>2019年8月22日第十次校长办公会通过</w:t>
      </w:r>
      <w:r>
        <w:rPr>
          <w:rFonts w:hint="eastAsia" w:ascii="仿宋_GB2312" w:eastAsia="仿宋_GB2312"/>
          <w:sz w:val="32"/>
          <w:szCs w:val="32"/>
          <w:lang w:eastAsia="zh-CN"/>
        </w:rPr>
        <w:t>）</w:t>
      </w:r>
    </w:p>
    <w:p>
      <w:pPr>
        <w:spacing w:line="560" w:lineRule="exact"/>
        <w:ind w:left="5720" w:leftChars="200" w:hanging="5280" w:hangingChars="165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邵阳学院国际学院</w:t>
      </w:r>
    </w:p>
    <w:p>
      <w:pPr>
        <w:spacing w:line="560" w:lineRule="exact"/>
        <w:ind w:left="5720" w:leftChars="200" w:hanging="5280" w:hangingChars="1650"/>
        <w:jc w:val="both"/>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w:t>
      </w:r>
      <w:bookmarkStart w:id="0" w:name="_GoBack"/>
      <w:bookmarkEnd w:id="0"/>
      <w:r>
        <w:rPr>
          <w:rFonts w:hint="eastAsia" w:ascii="仿宋_GB2312" w:eastAsia="仿宋_GB2312"/>
          <w:sz w:val="32"/>
          <w:szCs w:val="32"/>
          <w:lang w:val="en-US" w:eastAsia="zh-CN"/>
        </w:rPr>
        <w:t xml:space="preserve">  2019年8月22日</w:t>
      </w:r>
    </w:p>
    <w:sectPr>
      <w:footerReference r:id="rId3" w:type="default"/>
      <w:footerReference r:id="rId4" w:type="even"/>
      <w:pgSz w:w="11906" w:h="16838"/>
      <w:pgMar w:top="2155" w:right="1474" w:bottom="2098" w:left="1531" w:header="851" w:footer="1701"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path/>
          <v:fill on="f" focussize="0,0"/>
          <v:stroke on="f" joinstyle="miter"/>
          <v:imagedata o:title=""/>
          <o:lock v:ext="edit"/>
          <v:textbox inset="0mm,0mm,0mm,0mm" style="mso-fit-shape-to-text:t;">
            <w:txbxContent>
              <w:sdt>
                <w:sdtPr>
                  <w:id w:val="26881297"/>
                </w:sdtPr>
                <w:sdtContent>
                  <w:p>
                    <w:pPr>
                      <w:pStyle w:val="4"/>
                      <w:jc w:val="right"/>
                    </w:pPr>
                    <w:r>
                      <w:fldChar w:fldCharType="begin"/>
                    </w:r>
                    <w:r>
                      <w:instrText xml:space="preserve"> PAGE   \* MERGEFORMAT </w:instrText>
                    </w:r>
                    <w:r>
                      <w:fldChar w:fldCharType="separate"/>
                    </w:r>
                    <w:r>
                      <w:rPr>
                        <w:lang w:val="zh-CN"/>
                      </w:rPr>
                      <w:t>11</w:t>
                    </w:r>
                    <w:r>
                      <w:rPr>
                        <w:lang w:val="zh-CN"/>
                      </w:rPr>
                      <w:fldChar w:fldCharType="end"/>
                    </w:r>
                  </w:p>
                </w:sdtContent>
              </w:sdt>
              <w:p/>
            </w:txbxContent>
          </v:textbox>
        </v:shape>
      </w:pic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fGEK7rgEAAEsD&#10;AAAOAAAAAAAAAAEAIAAAAB4BAABkcnMvZTJvRG9jLnhtbFBLBQYAAAAABgAGAFkBAAA+BQAAAAA=&#10;">
          <v:path/>
          <v:fill on="f" focussize="0,0"/>
          <v:stroke on="f"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evenAndOddHeaders w:val="1"/>
  <w:drawingGridHorizontalSpacing w:val="110"/>
  <w:noPunctuationKerning w:val="1"/>
  <w:characterSpacingControl w:val="doNotCompress"/>
  <w:hdrShapeDefaults>
    <o:shapelayout v:ext="edit">
      <o:idmap v:ext="edit" data="1,3"/>
    </o:shapelayout>
  </w:hdrShapeDefaults>
  <w:compat>
    <w:doNotExpandShiftReturn/>
    <w:useFELayout/>
    <w:compatSetting w:name="compatibilityMode" w:uri="http://schemas.microsoft.com/office/word" w:val="12"/>
  </w:compat>
  <w:rsids>
    <w:rsidRoot w:val="00D31D50"/>
    <w:rsid w:val="000076E7"/>
    <w:rsid w:val="000249C6"/>
    <w:rsid w:val="000331F6"/>
    <w:rsid w:val="00040F94"/>
    <w:rsid w:val="000424E0"/>
    <w:rsid w:val="000521A3"/>
    <w:rsid w:val="00054C63"/>
    <w:rsid w:val="000553E5"/>
    <w:rsid w:val="00070863"/>
    <w:rsid w:val="00096511"/>
    <w:rsid w:val="000A177C"/>
    <w:rsid w:val="000A2473"/>
    <w:rsid w:val="000B2374"/>
    <w:rsid w:val="000B43C4"/>
    <w:rsid w:val="000B50C9"/>
    <w:rsid w:val="000B5360"/>
    <w:rsid w:val="000C1AFF"/>
    <w:rsid w:val="000C337F"/>
    <w:rsid w:val="000C6645"/>
    <w:rsid w:val="000D39B8"/>
    <w:rsid w:val="000D60FC"/>
    <w:rsid w:val="001007E9"/>
    <w:rsid w:val="00111411"/>
    <w:rsid w:val="00114B06"/>
    <w:rsid w:val="00121F3D"/>
    <w:rsid w:val="00126163"/>
    <w:rsid w:val="00127637"/>
    <w:rsid w:val="00130774"/>
    <w:rsid w:val="00137930"/>
    <w:rsid w:val="00145EF2"/>
    <w:rsid w:val="0014719F"/>
    <w:rsid w:val="001537B5"/>
    <w:rsid w:val="00154E60"/>
    <w:rsid w:val="00163664"/>
    <w:rsid w:val="001756FD"/>
    <w:rsid w:val="001B71B9"/>
    <w:rsid w:val="001C4578"/>
    <w:rsid w:val="001D01E2"/>
    <w:rsid w:val="001D13AF"/>
    <w:rsid w:val="001D3752"/>
    <w:rsid w:val="001D7990"/>
    <w:rsid w:val="001E2319"/>
    <w:rsid w:val="001F170F"/>
    <w:rsid w:val="001F4E5E"/>
    <w:rsid w:val="00202A48"/>
    <w:rsid w:val="00214A28"/>
    <w:rsid w:val="0022574F"/>
    <w:rsid w:val="00235BF5"/>
    <w:rsid w:val="0023767A"/>
    <w:rsid w:val="00241985"/>
    <w:rsid w:val="00245433"/>
    <w:rsid w:val="00252DB2"/>
    <w:rsid w:val="00266E6D"/>
    <w:rsid w:val="00270E40"/>
    <w:rsid w:val="00286DA4"/>
    <w:rsid w:val="002A4A44"/>
    <w:rsid w:val="002B6D34"/>
    <w:rsid w:val="002C419F"/>
    <w:rsid w:val="002C7542"/>
    <w:rsid w:val="002D50A2"/>
    <w:rsid w:val="002D7249"/>
    <w:rsid w:val="00314265"/>
    <w:rsid w:val="00323751"/>
    <w:rsid w:val="00323B43"/>
    <w:rsid w:val="003361A4"/>
    <w:rsid w:val="003402E0"/>
    <w:rsid w:val="00352F51"/>
    <w:rsid w:val="003601CE"/>
    <w:rsid w:val="00363CB9"/>
    <w:rsid w:val="00364825"/>
    <w:rsid w:val="003665C0"/>
    <w:rsid w:val="00374EFD"/>
    <w:rsid w:val="00382A9D"/>
    <w:rsid w:val="00383C75"/>
    <w:rsid w:val="00385188"/>
    <w:rsid w:val="003B72BF"/>
    <w:rsid w:val="003C0C07"/>
    <w:rsid w:val="003C5282"/>
    <w:rsid w:val="003D22B8"/>
    <w:rsid w:val="003D37D8"/>
    <w:rsid w:val="003E16FE"/>
    <w:rsid w:val="003E6F4D"/>
    <w:rsid w:val="003F338C"/>
    <w:rsid w:val="0040026F"/>
    <w:rsid w:val="00422FEF"/>
    <w:rsid w:val="00423F40"/>
    <w:rsid w:val="00426133"/>
    <w:rsid w:val="004358AB"/>
    <w:rsid w:val="004437EB"/>
    <w:rsid w:val="00452EBE"/>
    <w:rsid w:val="00455A07"/>
    <w:rsid w:val="004601D7"/>
    <w:rsid w:val="00463923"/>
    <w:rsid w:val="00466D71"/>
    <w:rsid w:val="00471D24"/>
    <w:rsid w:val="00485BFC"/>
    <w:rsid w:val="004923EE"/>
    <w:rsid w:val="004A0EB5"/>
    <w:rsid w:val="004A2EE7"/>
    <w:rsid w:val="004B57A3"/>
    <w:rsid w:val="004D1380"/>
    <w:rsid w:val="004D3CD5"/>
    <w:rsid w:val="004D70B1"/>
    <w:rsid w:val="004E06F9"/>
    <w:rsid w:val="004E692D"/>
    <w:rsid w:val="004F07C9"/>
    <w:rsid w:val="004F12B4"/>
    <w:rsid w:val="005021C3"/>
    <w:rsid w:val="00522C34"/>
    <w:rsid w:val="00523FC7"/>
    <w:rsid w:val="005372E4"/>
    <w:rsid w:val="00545117"/>
    <w:rsid w:val="00546AFD"/>
    <w:rsid w:val="00554E54"/>
    <w:rsid w:val="00555260"/>
    <w:rsid w:val="00585BD8"/>
    <w:rsid w:val="005A0859"/>
    <w:rsid w:val="005C05B9"/>
    <w:rsid w:val="005D18CB"/>
    <w:rsid w:val="005D1F89"/>
    <w:rsid w:val="005D5C64"/>
    <w:rsid w:val="005D7FF4"/>
    <w:rsid w:val="005E09CC"/>
    <w:rsid w:val="005E36B8"/>
    <w:rsid w:val="00600F28"/>
    <w:rsid w:val="00604807"/>
    <w:rsid w:val="00606D3B"/>
    <w:rsid w:val="006273A6"/>
    <w:rsid w:val="006350BE"/>
    <w:rsid w:val="0064658B"/>
    <w:rsid w:val="00652159"/>
    <w:rsid w:val="00693F06"/>
    <w:rsid w:val="006A16FB"/>
    <w:rsid w:val="006A28EE"/>
    <w:rsid w:val="006A70B3"/>
    <w:rsid w:val="006B23B0"/>
    <w:rsid w:val="006B3EBF"/>
    <w:rsid w:val="006B6008"/>
    <w:rsid w:val="006C6C0F"/>
    <w:rsid w:val="006C72B6"/>
    <w:rsid w:val="006D2923"/>
    <w:rsid w:val="006E4933"/>
    <w:rsid w:val="006E546C"/>
    <w:rsid w:val="00701253"/>
    <w:rsid w:val="0070139E"/>
    <w:rsid w:val="0070572C"/>
    <w:rsid w:val="00714229"/>
    <w:rsid w:val="00717F90"/>
    <w:rsid w:val="00732DCE"/>
    <w:rsid w:val="00746122"/>
    <w:rsid w:val="00750170"/>
    <w:rsid w:val="00752665"/>
    <w:rsid w:val="0075270C"/>
    <w:rsid w:val="00774A86"/>
    <w:rsid w:val="00782ADA"/>
    <w:rsid w:val="007A00E9"/>
    <w:rsid w:val="007A5801"/>
    <w:rsid w:val="007A6E0E"/>
    <w:rsid w:val="007B5A93"/>
    <w:rsid w:val="007C0FC7"/>
    <w:rsid w:val="007C1989"/>
    <w:rsid w:val="007E29E3"/>
    <w:rsid w:val="007E6A65"/>
    <w:rsid w:val="008103C9"/>
    <w:rsid w:val="00811462"/>
    <w:rsid w:val="00835645"/>
    <w:rsid w:val="00835D80"/>
    <w:rsid w:val="0085119C"/>
    <w:rsid w:val="00851216"/>
    <w:rsid w:val="008522D2"/>
    <w:rsid w:val="008718E0"/>
    <w:rsid w:val="00886A6E"/>
    <w:rsid w:val="00895BB6"/>
    <w:rsid w:val="008A7F11"/>
    <w:rsid w:val="008B40A8"/>
    <w:rsid w:val="008B7726"/>
    <w:rsid w:val="008F67CB"/>
    <w:rsid w:val="00903F1D"/>
    <w:rsid w:val="0090698A"/>
    <w:rsid w:val="00914E94"/>
    <w:rsid w:val="00924F39"/>
    <w:rsid w:val="00930A5F"/>
    <w:rsid w:val="009363AC"/>
    <w:rsid w:val="009464A7"/>
    <w:rsid w:val="00957C2F"/>
    <w:rsid w:val="0097772C"/>
    <w:rsid w:val="00991C86"/>
    <w:rsid w:val="009A5F02"/>
    <w:rsid w:val="009B3678"/>
    <w:rsid w:val="009C3BA8"/>
    <w:rsid w:val="009D2E46"/>
    <w:rsid w:val="009E2AC7"/>
    <w:rsid w:val="009F0110"/>
    <w:rsid w:val="009F14B0"/>
    <w:rsid w:val="00A02AE3"/>
    <w:rsid w:val="00A02FEE"/>
    <w:rsid w:val="00A04F40"/>
    <w:rsid w:val="00A24A11"/>
    <w:rsid w:val="00A40AF4"/>
    <w:rsid w:val="00A50127"/>
    <w:rsid w:val="00A507B4"/>
    <w:rsid w:val="00A66BD3"/>
    <w:rsid w:val="00A70A90"/>
    <w:rsid w:val="00AA4E1C"/>
    <w:rsid w:val="00AA7AB0"/>
    <w:rsid w:val="00AB2058"/>
    <w:rsid w:val="00AB2669"/>
    <w:rsid w:val="00AB3241"/>
    <w:rsid w:val="00AB6854"/>
    <w:rsid w:val="00AB797F"/>
    <w:rsid w:val="00AC4EDC"/>
    <w:rsid w:val="00AD08FB"/>
    <w:rsid w:val="00AD28F2"/>
    <w:rsid w:val="00AF1E7E"/>
    <w:rsid w:val="00AF5117"/>
    <w:rsid w:val="00AF7490"/>
    <w:rsid w:val="00B05D98"/>
    <w:rsid w:val="00B10006"/>
    <w:rsid w:val="00B16287"/>
    <w:rsid w:val="00B22423"/>
    <w:rsid w:val="00B23C2D"/>
    <w:rsid w:val="00B245D0"/>
    <w:rsid w:val="00B356D2"/>
    <w:rsid w:val="00B55C80"/>
    <w:rsid w:val="00B776ED"/>
    <w:rsid w:val="00B86853"/>
    <w:rsid w:val="00B86EDF"/>
    <w:rsid w:val="00BA17DE"/>
    <w:rsid w:val="00BB7BB2"/>
    <w:rsid w:val="00BC363E"/>
    <w:rsid w:val="00BC7357"/>
    <w:rsid w:val="00BD6616"/>
    <w:rsid w:val="00BF5700"/>
    <w:rsid w:val="00C15833"/>
    <w:rsid w:val="00C22203"/>
    <w:rsid w:val="00C3223D"/>
    <w:rsid w:val="00C327A0"/>
    <w:rsid w:val="00C33684"/>
    <w:rsid w:val="00C35FB7"/>
    <w:rsid w:val="00C4218D"/>
    <w:rsid w:val="00C56B13"/>
    <w:rsid w:val="00C64A16"/>
    <w:rsid w:val="00C7213D"/>
    <w:rsid w:val="00C7248F"/>
    <w:rsid w:val="00C96585"/>
    <w:rsid w:val="00CA02DA"/>
    <w:rsid w:val="00CC68CD"/>
    <w:rsid w:val="00CC7712"/>
    <w:rsid w:val="00CD06BC"/>
    <w:rsid w:val="00CE1917"/>
    <w:rsid w:val="00D03EA7"/>
    <w:rsid w:val="00D10BB7"/>
    <w:rsid w:val="00D1256F"/>
    <w:rsid w:val="00D133B0"/>
    <w:rsid w:val="00D20B5A"/>
    <w:rsid w:val="00D31D50"/>
    <w:rsid w:val="00D415F7"/>
    <w:rsid w:val="00D51482"/>
    <w:rsid w:val="00D532E0"/>
    <w:rsid w:val="00D54FAC"/>
    <w:rsid w:val="00D57F82"/>
    <w:rsid w:val="00D67E10"/>
    <w:rsid w:val="00D71513"/>
    <w:rsid w:val="00D80965"/>
    <w:rsid w:val="00DA474D"/>
    <w:rsid w:val="00DB23F8"/>
    <w:rsid w:val="00DD34D1"/>
    <w:rsid w:val="00DD3E84"/>
    <w:rsid w:val="00DE0158"/>
    <w:rsid w:val="00DE1BF7"/>
    <w:rsid w:val="00E12123"/>
    <w:rsid w:val="00E13EBE"/>
    <w:rsid w:val="00E21E84"/>
    <w:rsid w:val="00E245C4"/>
    <w:rsid w:val="00E409FB"/>
    <w:rsid w:val="00E468CB"/>
    <w:rsid w:val="00E5048E"/>
    <w:rsid w:val="00E5414F"/>
    <w:rsid w:val="00E63239"/>
    <w:rsid w:val="00E71538"/>
    <w:rsid w:val="00E72B0D"/>
    <w:rsid w:val="00E77AF3"/>
    <w:rsid w:val="00E80754"/>
    <w:rsid w:val="00E841BA"/>
    <w:rsid w:val="00E85BFB"/>
    <w:rsid w:val="00E8623D"/>
    <w:rsid w:val="00E92664"/>
    <w:rsid w:val="00E93805"/>
    <w:rsid w:val="00EA1C2F"/>
    <w:rsid w:val="00EA25F2"/>
    <w:rsid w:val="00EA4396"/>
    <w:rsid w:val="00EA7847"/>
    <w:rsid w:val="00EB3F21"/>
    <w:rsid w:val="00EB7365"/>
    <w:rsid w:val="00EC2295"/>
    <w:rsid w:val="00EC4C64"/>
    <w:rsid w:val="00ED61C6"/>
    <w:rsid w:val="00ED741D"/>
    <w:rsid w:val="00EF1719"/>
    <w:rsid w:val="00EF4BCC"/>
    <w:rsid w:val="00F101C9"/>
    <w:rsid w:val="00F20AEB"/>
    <w:rsid w:val="00F328CE"/>
    <w:rsid w:val="00F32B26"/>
    <w:rsid w:val="00F364C6"/>
    <w:rsid w:val="00F654A9"/>
    <w:rsid w:val="00F71E2D"/>
    <w:rsid w:val="00F72DC7"/>
    <w:rsid w:val="00F80D0F"/>
    <w:rsid w:val="00F851DA"/>
    <w:rsid w:val="00FA0A94"/>
    <w:rsid w:val="00FA5651"/>
    <w:rsid w:val="00FB3ED6"/>
    <w:rsid w:val="00FE23FC"/>
    <w:rsid w:val="00FF1E21"/>
    <w:rsid w:val="02B9109D"/>
    <w:rsid w:val="02F24932"/>
    <w:rsid w:val="032C783F"/>
    <w:rsid w:val="053F0449"/>
    <w:rsid w:val="05967A6B"/>
    <w:rsid w:val="06912FF7"/>
    <w:rsid w:val="06E42380"/>
    <w:rsid w:val="07560F6F"/>
    <w:rsid w:val="088E692D"/>
    <w:rsid w:val="092E4FA8"/>
    <w:rsid w:val="0A2554CD"/>
    <w:rsid w:val="0B252448"/>
    <w:rsid w:val="0CC851DB"/>
    <w:rsid w:val="10FD2788"/>
    <w:rsid w:val="1190575F"/>
    <w:rsid w:val="11D1082B"/>
    <w:rsid w:val="17CD08AC"/>
    <w:rsid w:val="198C6E52"/>
    <w:rsid w:val="1A097E51"/>
    <w:rsid w:val="1AC66838"/>
    <w:rsid w:val="1D962060"/>
    <w:rsid w:val="1DDB35BF"/>
    <w:rsid w:val="1E7B7239"/>
    <w:rsid w:val="1EA27BEC"/>
    <w:rsid w:val="1EE961AF"/>
    <w:rsid w:val="2170026F"/>
    <w:rsid w:val="218468E2"/>
    <w:rsid w:val="229E2028"/>
    <w:rsid w:val="23C40F7C"/>
    <w:rsid w:val="2A316B82"/>
    <w:rsid w:val="2D3B6778"/>
    <w:rsid w:val="2FC84590"/>
    <w:rsid w:val="30194DF7"/>
    <w:rsid w:val="30511313"/>
    <w:rsid w:val="31D52345"/>
    <w:rsid w:val="321A5993"/>
    <w:rsid w:val="323C5619"/>
    <w:rsid w:val="32847ABE"/>
    <w:rsid w:val="33277EBE"/>
    <w:rsid w:val="343E664E"/>
    <w:rsid w:val="349A14F8"/>
    <w:rsid w:val="37315824"/>
    <w:rsid w:val="395D40E7"/>
    <w:rsid w:val="3AF11065"/>
    <w:rsid w:val="3C40457D"/>
    <w:rsid w:val="3ECD0E37"/>
    <w:rsid w:val="3F6A614F"/>
    <w:rsid w:val="41C11426"/>
    <w:rsid w:val="42FB7145"/>
    <w:rsid w:val="441C4BD4"/>
    <w:rsid w:val="44E77584"/>
    <w:rsid w:val="45827D3D"/>
    <w:rsid w:val="4796229F"/>
    <w:rsid w:val="48F33D16"/>
    <w:rsid w:val="49204A73"/>
    <w:rsid w:val="4AA67A13"/>
    <w:rsid w:val="4AD81EC2"/>
    <w:rsid w:val="4B263DAB"/>
    <w:rsid w:val="4B664FE7"/>
    <w:rsid w:val="4BD038EA"/>
    <w:rsid w:val="4FBE04E7"/>
    <w:rsid w:val="50635006"/>
    <w:rsid w:val="511B4F72"/>
    <w:rsid w:val="53D42734"/>
    <w:rsid w:val="55890A1A"/>
    <w:rsid w:val="56D50C4C"/>
    <w:rsid w:val="58223FF3"/>
    <w:rsid w:val="58B306BF"/>
    <w:rsid w:val="5ACE7FD0"/>
    <w:rsid w:val="5BDA2C96"/>
    <w:rsid w:val="5D3E6242"/>
    <w:rsid w:val="5EE10471"/>
    <w:rsid w:val="5FA13DD2"/>
    <w:rsid w:val="611A5058"/>
    <w:rsid w:val="61FD57E2"/>
    <w:rsid w:val="66880FC0"/>
    <w:rsid w:val="67415650"/>
    <w:rsid w:val="684638DB"/>
    <w:rsid w:val="6AD41919"/>
    <w:rsid w:val="6D546A71"/>
    <w:rsid w:val="6EBF4448"/>
    <w:rsid w:val="70012BD2"/>
    <w:rsid w:val="744B0827"/>
    <w:rsid w:val="7571141A"/>
    <w:rsid w:val="767C5962"/>
    <w:rsid w:val="77751E92"/>
    <w:rsid w:val="78BC35BD"/>
    <w:rsid w:val="7C290212"/>
    <w:rsid w:val="7D40660B"/>
    <w:rsid w:val="7E105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unhideWhenUsed/>
    <w:uiPriority w:val="99"/>
  </w:style>
  <w:style w:type="paragraph" w:styleId="3">
    <w:name w:val="Balloon Text"/>
    <w:basedOn w:val="1"/>
    <w:link w:val="19"/>
    <w:semiHidden/>
    <w:unhideWhenUsed/>
    <w:qFormat/>
    <w:uiPriority w:val="99"/>
    <w:pPr>
      <w:spacing w:after="0"/>
    </w:pPr>
    <w:rPr>
      <w:sz w:val="18"/>
      <w:szCs w:val="18"/>
    </w:rPr>
  </w:style>
  <w:style w:type="paragraph" w:styleId="4">
    <w:name w:val="footer"/>
    <w:basedOn w:val="1"/>
    <w:link w:val="14"/>
    <w:unhideWhenUsed/>
    <w:qFormat/>
    <w:uiPriority w:val="99"/>
    <w:pPr>
      <w:tabs>
        <w:tab w:val="center" w:pos="4153"/>
        <w:tab w:val="right" w:pos="8306"/>
      </w:tabs>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qFormat/>
    <w:uiPriority w:val="0"/>
    <w:pPr>
      <w:adjustRightInd/>
      <w:snapToGrid/>
      <w:spacing w:before="100" w:beforeAutospacing="1" w:after="100" w:afterAutospacing="1"/>
    </w:pPr>
    <w:rPr>
      <w:rFonts w:ascii="宋体" w:hAnsi="宋体" w:eastAsia="宋体" w:cs="宋体"/>
      <w:color w:val="000000"/>
      <w:sz w:val="24"/>
      <w:szCs w:val="24"/>
    </w:rPr>
  </w:style>
  <w:style w:type="character" w:styleId="9">
    <w:name w:val="FollowedHyperlink"/>
    <w:basedOn w:val="8"/>
    <w:semiHidden/>
    <w:unhideWhenUsed/>
    <w:qFormat/>
    <w:uiPriority w:val="99"/>
    <w:rPr>
      <w:color w:val="4747DB"/>
      <w:u w:val="none"/>
    </w:rPr>
  </w:style>
  <w:style w:type="character" w:styleId="10">
    <w:name w:val="HTML Typewriter"/>
    <w:basedOn w:val="8"/>
    <w:semiHidden/>
    <w:unhideWhenUsed/>
    <w:qFormat/>
    <w:uiPriority w:val="99"/>
    <w:rPr>
      <w:b/>
      <w:color w:val="FFFFFF"/>
      <w:sz w:val="21"/>
      <w:szCs w:val="21"/>
    </w:rPr>
  </w:style>
  <w:style w:type="character" w:styleId="11">
    <w:name w:val="Hyperlink"/>
    <w:basedOn w:val="8"/>
    <w:semiHidden/>
    <w:unhideWhenUsed/>
    <w:qFormat/>
    <w:uiPriority w:val="99"/>
    <w:rPr>
      <w:color w:val="4747DB"/>
      <w:u w:val="none"/>
    </w:rPr>
  </w:style>
  <w:style w:type="character" w:styleId="12">
    <w:name w:val="annotation reference"/>
    <w:basedOn w:val="8"/>
    <w:semiHidden/>
    <w:unhideWhenUsed/>
    <w:qFormat/>
    <w:uiPriority w:val="99"/>
    <w:rPr>
      <w:sz w:val="21"/>
      <w:szCs w:val="21"/>
    </w:rPr>
  </w:style>
  <w:style w:type="character" w:customStyle="1" w:styleId="13">
    <w:name w:val="页眉 Char"/>
    <w:basedOn w:val="8"/>
    <w:link w:val="5"/>
    <w:semiHidden/>
    <w:qFormat/>
    <w:uiPriority w:val="99"/>
    <w:rPr>
      <w:rFonts w:ascii="Tahoma" w:hAnsi="Tahoma"/>
      <w:sz w:val="18"/>
      <w:szCs w:val="18"/>
    </w:rPr>
  </w:style>
  <w:style w:type="character" w:customStyle="1" w:styleId="14">
    <w:name w:val="页脚 Char"/>
    <w:basedOn w:val="8"/>
    <w:link w:val="4"/>
    <w:qFormat/>
    <w:uiPriority w:val="99"/>
    <w:rPr>
      <w:rFonts w:ascii="Tahoma" w:hAnsi="Tahoma"/>
      <w:sz w:val="18"/>
      <w:szCs w:val="18"/>
    </w:rPr>
  </w:style>
  <w:style w:type="paragraph" w:styleId="15">
    <w:name w:val="List Paragraph"/>
    <w:basedOn w:val="1"/>
    <w:qFormat/>
    <w:uiPriority w:val="34"/>
    <w:pPr>
      <w:ind w:firstLine="420" w:firstLineChars="200"/>
    </w:pPr>
  </w:style>
  <w:style w:type="character" w:customStyle="1" w:styleId="16">
    <w:name w:val="transsent"/>
    <w:basedOn w:val="8"/>
    <w:qFormat/>
    <w:uiPriority w:val="0"/>
  </w:style>
  <w:style w:type="paragraph" w:customStyle="1" w:styleId="17">
    <w:name w:val="Normal_0"/>
    <w:qFormat/>
    <w:uiPriority w:val="0"/>
    <w:pPr>
      <w:spacing w:before="120" w:after="240"/>
      <w:jc w:val="both"/>
    </w:pPr>
    <w:rPr>
      <w:rFonts w:ascii="Calibri" w:hAnsi="Calibri" w:eastAsia="Calibri" w:cs="Times New Roman"/>
      <w:sz w:val="22"/>
      <w:szCs w:val="22"/>
      <w:lang w:val="ru-RU" w:eastAsia="en-US" w:bidi="ar-SA"/>
    </w:rPr>
  </w:style>
  <w:style w:type="paragraph" w:customStyle="1" w:styleId="18">
    <w:name w:val="Normal_1"/>
    <w:qFormat/>
    <w:uiPriority w:val="0"/>
    <w:pPr>
      <w:spacing w:before="120" w:after="240"/>
      <w:jc w:val="both"/>
    </w:pPr>
    <w:rPr>
      <w:rFonts w:ascii="Calibri" w:hAnsi="Calibri" w:eastAsia="Calibri" w:cs="Times New Roman"/>
      <w:sz w:val="22"/>
      <w:szCs w:val="22"/>
      <w:lang w:val="ru-RU" w:eastAsia="en-US" w:bidi="ar-SA"/>
    </w:rPr>
  </w:style>
  <w:style w:type="character" w:customStyle="1" w:styleId="19">
    <w:name w:val="批注框文本 Char"/>
    <w:basedOn w:val="8"/>
    <w:link w:val="3"/>
    <w:semiHidden/>
    <w:qFormat/>
    <w:uiPriority w:val="99"/>
    <w:rPr>
      <w:rFonts w:ascii="Tahoma" w:hAnsi="Tahoma"/>
      <w:sz w:val="18"/>
      <w:szCs w:val="18"/>
    </w:rPr>
  </w:style>
  <w:style w:type="character" w:customStyle="1" w:styleId="20">
    <w:name w:val="p_current"/>
    <w:basedOn w:val="8"/>
    <w:qFormat/>
    <w:uiPriority w:val="0"/>
    <w:rPr>
      <w:b/>
      <w:color w:val="666666"/>
      <w:bdr w:val="single" w:color="999999" w:sz="6" w:space="0"/>
      <w:shd w:val="clear" w:color="auto" w:fill="F5F5DC"/>
    </w:rPr>
  </w:style>
  <w:style w:type="character" w:customStyle="1" w:styleId="21">
    <w:name w:val="p_total"/>
    <w:basedOn w:val="8"/>
    <w:qFormat/>
    <w:uiPriority w:val="0"/>
    <w:rPr>
      <w:b/>
      <w:color w:val="666666"/>
      <w:bdr w:val="single" w:color="999999" w:sz="6" w:space="0"/>
      <w:shd w:val="clear" w:color="auto" w:fill="FFFFFF"/>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C6D18E-6AB7-48A7-8E56-EDC836F51B9D}">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725</Words>
  <Characters>4136</Characters>
  <Lines>34</Lines>
  <Paragraphs>9</Paragraphs>
  <TotalTime>128</TotalTime>
  <ScaleCrop>false</ScaleCrop>
  <LinksUpToDate>false</LinksUpToDate>
  <CharactersWithSpaces>4852</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2018-10-24T02:13:00Z</dcterms:created>
  <dc:creator>Administrator.USER-20161119JY</dc:creator>
  <cp:lastModifiedBy>Administrator</cp:lastModifiedBy>
  <cp:lastPrinted>2019-10-24T07:59:10Z</cp:lastPrinted>
  <dcterms:modified xsi:type="dcterms:W3CDTF">2019-10-24T08:28:43Z</dcterms:modified>
  <cp:revision>154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