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0"/>
        <w:jc w:val="left"/>
        <w:rPr/>
      </w:pPr>
    </w:p>
    <w:p>
      <w:pPr>
        <w:pStyle w:val="style0"/>
        <w:spacing w:before="0" w:after="0"/>
        <w:ind w:firstLine="75"/>
        <w:jc w:val="left"/>
        <w:rPr/>
      </w:pP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 xml:space="preserve"> </w:t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 xml:space="preserve">关于做好2024-2025学年家庭经济困难学生认定工作的通知 </w:t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</w:p>
    <w:p>
      <w:pPr>
        <w:pStyle w:val="style0"/>
        <w:spacing w:before="0" w:after="0"/>
        <w:jc w:val="left"/>
        <w:rPr/>
      </w:pPr>
      <w:r>
        <w:rPr>
          <w:rFonts w:ascii="'微软雅黑'" w:cs="'微软雅黑'" w:eastAsia="'微软雅黑'" w:hAnsi="'微软雅黑'"/>
          <w:i/>
          <w:sz w:val="20"/>
          <w:u w:val="none"/>
          <w:shd w:val="clear" w:color="auto" w:fill="auto"/>
        </w:rPr>
        <w:t>2024-10-16 通知公告邵阳学院学工处</w:t>
      </w:r>
    </w:p>
    <w:p>
      <w:pPr>
        <w:pStyle w:val="style0"/>
        <w:spacing w:before="0" w:after="0" w:lineRule="auto" w:line="432"/>
        <w:ind w:left="0" w:right="0"/>
        <w:jc w:val="center"/>
        <w:rPr/>
      </w:pPr>
      <w:r>
        <w:rPr>
          <w:rFonts w:ascii="仿宋" w:cs="仿宋" w:eastAsia="仿宋" w:hAnsi="仿宋"/>
          <w:b/>
          <w:i w:val="false"/>
          <w:color w:val="ff6600"/>
          <w:sz w:val="32"/>
          <w:u w:val="none"/>
        </w:rPr>
        <w:t> </w:t>
      </w:r>
    </w:p>
    <w:p>
      <w:pPr>
        <w:pStyle w:val="style0"/>
        <w:spacing w:before="0" w:after="0" w:lineRule="atLeast" w:line="580"/>
        <w:ind w:left="0" w:right="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各二级学院：</w:t>
      </w:r>
    </w:p>
    <w:p>
      <w:pPr>
        <w:pStyle w:val="style0"/>
        <w:spacing w:before="0" w:after="0" w:lineRule="atLeast" w:line="580"/>
        <w:ind w:left="0" w:right="0" w:firstLine="640" w:firstLineChars="20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精准认定家庭经济困难学生是做好学生资助工作的重要前提，是决定资助政策落实效果的基础性工作，是公平、公正、合理分配国家资助资源的前提，更是实现“让经济困难家庭的孩子都能接受公平的有质量的教育”的客观要求。</w:t>
      </w:r>
    </w:p>
    <w:p>
      <w:pPr>
        <w:pStyle w:val="style0"/>
        <w:spacing w:before="0" w:after="0" w:lineRule="atLeast" w:line="580"/>
        <w:ind w:left="0" w:right="0" w:firstLine="640" w:firstLineChars="20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为进一步做好我校2024—2025学年家庭经济困难学生认定工作，提高资助工作的科学化水平，切实保证国家各项高等学校资助政策和措施真正落实，根据省教育厅等八部门《关于印发&lt;湖南省家庭经济困难学生认定实施办法&gt;的通知》（湘教发[2019]30号）等文件精神，现就做好我校2024—2024学年家庭经济困难学生认定工作的有关事项通知如下：</w:t>
      </w:r>
    </w:p>
    <w:p>
      <w:pPr>
        <w:pStyle w:val="style0"/>
        <w:spacing w:before="0" w:after="0" w:lineRule="atLeast" w:line="580"/>
        <w:ind w:left="0" w:right="0" w:firstLine="64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一、高度重视</w:t>
      </w:r>
    </w:p>
    <w:p>
      <w:pPr>
        <w:pStyle w:val="style0"/>
        <w:spacing w:before="0" w:after="0" w:lineRule="atLeast" w:line="580"/>
        <w:ind w:left="0" w:right="0" w:firstLine="640" w:firstLineChars="20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各二级学院要充分认识做好家庭经济困难学生认定工作的重要意义，健全认定机制，规范认定程序，做到识别精准、认定精确；对特殊困难学生予以重点关注、主动摸排、提前掌握学生有关情况，有针对性地做好沟通和帮扶。</w:t>
      </w:r>
    </w:p>
    <w:p>
      <w:pPr>
        <w:pStyle w:val="style0"/>
        <w:spacing w:before="0" w:after="0" w:lineRule="atLeast" w:line="580"/>
        <w:ind w:left="0" w:right="0" w:firstLine="64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二、工作内容</w:t>
      </w:r>
    </w:p>
    <w:p>
      <w:pPr>
        <w:pStyle w:val="style0"/>
        <w:spacing w:before="0" w:after="0" w:lineRule="atLeast" w:line="580"/>
        <w:ind w:left="0" w:right="0" w:firstLine="64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本次认定工作有两项内容：一是对2024级新生进行第一次家庭经济困难学生系统认定；二是进一步推进2024年秋季学期家庭经济困难学生库动态调整工作，受突发事件或暑期洪涝灾害影响严重的学生应纳入2024-2025年度资助范围。各二级学院严格依照程序认定（调整）后，将《邵阳学院2024年秋季学期家庭经济困难学生统计表》连同新认定家庭经济困难学生的《邵阳学院家庭经济困难学生认定申请表》纸质版于10月10日前报学生资助管理中心。统计表电子文档</w:t>
      </w:r>
      <w:r>
        <w:rPr/>
        <w:fldChar w:fldCharType="begin"/>
      </w:r>
      <w:r>
        <w:instrText xml:space="preserve">HYPERLINK mailto:%E5%8F%91%E8%87%B3xgczzh@163.com docLink \tdfu mailto:%E5%8F%91%E8%87%B3xgczzh@163.com \tdfn %u53D1%u81F3xgczzh@163.com \tdfe -10 \tdlt inline </w:instrText>
      </w:r>
      <w:r>
        <w:rPr/>
        <w:fldChar w:fldCharType="separate"/>
      </w:r>
      <w:r>
        <w:t>发至xgczzh@163.com</w:t>
      </w:r>
      <w:r>
        <w:rPr/>
        <w:fldChar w:fldCharType="end"/>
      </w:r>
      <w:r>
        <w:rPr>
          <w:rFonts w:ascii="仿宋" w:cs="仿宋" w:eastAsia="仿宋" w:hAnsi="仿宋"/>
          <w:i w:val="false"/>
          <w:sz w:val="32"/>
          <w:u w:val="none"/>
        </w:rPr>
        <w:t>邮箱，邮件命名为“学院名称+2024-2025学年家庭经济困难学生库”。联系人：向洁，联系电话：18507396776。</w:t>
      </w:r>
    </w:p>
    <w:p>
      <w:pPr>
        <w:pStyle w:val="style0"/>
        <w:spacing w:before="0" w:after="0" w:lineRule="atLeast" w:line="580"/>
        <w:ind w:left="0" w:right="0" w:firstLine="64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三、工作要求</w:t>
      </w:r>
    </w:p>
    <w:p>
      <w:pPr>
        <w:pStyle w:val="style0"/>
        <w:spacing w:before="0" w:after="0" w:lineRule="atLeast" w:line="580"/>
        <w:ind w:left="0" w:right="0" w:firstLine="64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各二级学院要严格按照文件要求认真开展认定工作，正确认识国家助学金、国家助学贷款等解困型资助项目对家庭经济困难学生“保基本、兜底线”的功能定位，坚决杜绝将“助学金”变成“奖学金”、或用“助学金”代替“奖学金”的行为。</w:t>
      </w:r>
    </w:p>
    <w:p>
      <w:pPr>
        <w:pStyle w:val="style0"/>
        <w:spacing w:before="0" w:after="0" w:lineRule="atLeast" w:line="580"/>
        <w:ind w:left="0" w:right="0" w:firstLine="64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 </w:t>
      </w:r>
    </w:p>
    <w:p>
      <w:pPr>
        <w:pStyle w:val="style0"/>
        <w:spacing w:before="0" w:after="0" w:lineRule="atLeast" w:line="580"/>
        <w:ind w:left="0" w:right="0" w:firstLine="64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附件：</w:t>
      </w:r>
    </w:p>
    <w:p>
      <w:pPr>
        <w:pStyle w:val="style0"/>
        <w:spacing w:before="0" w:after="0" w:lineRule="atLeast" w:line="580"/>
        <w:ind w:left="0" w:right="0" w:firstLine="64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1、《邵阳学院家庭经济困难学生认定申请表》</w:t>
      </w:r>
    </w:p>
    <w:p>
      <w:pPr>
        <w:pStyle w:val="style0"/>
        <w:spacing w:before="0" w:after="0" w:lineRule="atLeast" w:line="580"/>
        <w:ind w:left="0" w:right="0" w:firstLine="64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2、《邵阳学院2024年秋季学期家庭经济困难学生统计表》                                                                                             </w:t>
      </w:r>
    </w:p>
    <w:p>
      <w:pPr>
        <w:pStyle w:val="style0"/>
        <w:spacing w:before="0" w:after="0" w:lineRule="atLeast" w:line="580"/>
        <w:ind w:left="0" w:right="0" w:firstLine="608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学生工作部</w:t>
      </w:r>
    </w:p>
    <w:p>
      <w:pPr>
        <w:pStyle w:val="style0"/>
        <w:spacing w:before="0" w:after="0" w:lineRule="auto" w:line="432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           2024年9月10日 </w:t>
      </w:r>
    </w:p>
    <w:p>
      <w:pPr>
        <w:pStyle w:val="style0"/>
        <w:rPr/>
      </w:pPr>
    </w:p>
    <w:sectPr>
      <w:pgSz w:w="11905" w:h="16838" w:orient="portrait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"/>
      <w:lvlJc w:val="left"/>
      <w:pPr/>
      <w:rPr>
        <w:rFonts w:ascii="wingdings" w:cs="wingdings" w:eastAsia="wingdings" w:hAnsi="wingdings" w:hint="default"/>
      </w:rPr>
    </w:lvl>
    <w:lvl w:ilvl="1">
      <w:start w:val="1"/>
      <w:numFmt w:val="bullet"/>
      <w:lvlText w:val="¡"/>
      <w:lvlJc w:val="left"/>
      <w:pPr>
        <w:ind w:leftChars="200" w:hanging="336"/>
      </w:pPr>
      <w:rPr>
        <w:rFonts w:ascii="wingdings" w:cs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Chars="400" w:hanging="336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Chars="600" w:firstLine="0"/>
      </w:pPr>
      <w:rPr>
        <w:rFonts w:ascii="wingdings" w:cs="wingdings" w:eastAsia="wingdings" w:hAnsi="wingdings" w:hint="default"/>
      </w:rPr>
    </w:lvl>
    <w:lvl w:ilvl="4">
      <w:start w:val="1"/>
      <w:numFmt w:val="bullet"/>
      <w:lvlText w:val="¡"/>
      <w:lvlJc w:val="left"/>
      <w:pPr>
        <w:ind w:leftChars="800" w:hanging="336"/>
      </w:pPr>
      <w:rPr>
        <w:rFonts w:ascii="wingdings" w:cs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Chars="1000" w:hanging="336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Chars="1200" w:firstLine="0"/>
      </w:pPr>
      <w:rPr>
        <w:rFonts w:ascii="wingdings" w:cs="wingdings" w:eastAsia="wingdings" w:hAnsi="wingdings" w:hint="default"/>
      </w:rPr>
    </w:lvl>
    <w:lvl w:ilvl="7">
      <w:start w:val="1"/>
      <w:numFmt w:val="bullet"/>
      <w:lvlText w:val="¡"/>
      <w:lvlJc w:val="left"/>
      <w:pPr>
        <w:ind w:leftChars="1400" w:hanging="336"/>
      </w:pPr>
      <w:rPr>
        <w:rFonts w:ascii="wingdings" w:cs="wingdings" w:eastAsia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minorHAnsi" w:eastAsia="minorEastAsia" w:hAnsi="minorHAns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Rule="auto" w:line="312"/>
      </w:pPr>
    </w:pPrDefault>
  </w:docDefaults>
  <w:style w:type="paragraph" w:styleId="style3">
    <w:name w:val="heading 3"/>
    <w:basedOn w:val="style0"/>
    <w:next w:val="style0"/>
    <w:qFormat/>
    <w:uiPriority w:val="9"/>
    <w:pPr>
      <w:keepNext/>
      <w:keepLines/>
      <w:spacing w:before="0" w:after="0" w:lineRule="auto" w:line="408"/>
      <w:outlineLvl w:val="2"/>
    </w:pPr>
    <w:rPr>
      <w:b/>
      <w:bCs/>
      <w:color w:val="1a1a1a"/>
      <w:sz w:val="28"/>
      <w:szCs w:val="28"/>
    </w:rPr>
  </w:style>
  <w:style w:type="paragraph" w:default="1" w:styleId="style0">
    <w:name w:val="Normal"/>
    <w:next w:val="style0"/>
    <w:pPr>
      <w:widowControl w:val="false"/>
      <w:jc w:val="left"/>
    </w:pPr>
    <w:rPr/>
  </w:style>
  <w:style w:type="paragraph" w:styleId="style62">
    <w:name w:val="Title"/>
    <w:basedOn w:val="style0"/>
    <w:next w:val="style0"/>
    <w:qFormat/>
    <w:uiPriority w:val="9"/>
    <w:pPr>
      <w:keepNext/>
      <w:keepLines/>
      <w:spacing w:before="0" w:after="0" w:lineRule="auto" w:line="408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814</Words>
  <Characters>908</Characters>
  <Application>WPS Office</Application>
  <Paragraphs>20</Paragraphs>
  <CharactersWithSpaces>1023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2024-10-19T15:21:48Z</dcterms:created>
  <dc:creator>WPS Office</dc:creator>
  <lastModifiedBy>MAA-AN10</lastModifiedBy>
  <dcterms:modified xsi:type="dcterms:W3CDTF">2024-10-19T07:37:45Z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b591c1db34de4528b18f9e6dc76d80b6_23</vt:lpwstr>
  </property>
</Properties>
</file>