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关于开展防范电信网络诈骗主题教育</w:t>
      </w:r>
      <w:r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培训</w:t>
      </w:r>
      <w:r>
        <w:rPr>
          <w:rFonts w:hint="default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为切实增强我校学生防范电信网络诈骗意识，提高防骗应变能力，避免财产损失，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使学生做到“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不受骗，不参与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。针对学生被骗案件的高发态势,保卫工作部联合市公安局电侦支队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开展防范电信网络诈骗主题教育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培训，现将有关安排通知如下。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各二级学院党总支副书记、辅导员、2022级全体学生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李子园校区2023年4月11日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七里坪校区2023年4月12日——14日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三、培训地点：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七里坪校区（逸夫图书信息楼报告厅）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校区（星光剧院）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四、培训安排见：附件1   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1.各单位要高度重视此次培训工作。全体参会人员要提高认识，做到预防电信诈骗教育入心入脑，切实提高我校师生整体防骗意识，减少发案。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2.加强培训工作纪律。原则上不允许请假，确因工作或其他原因不能参加培训的，须由本人提出书面申请，并经所在学院同意。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3.参会人员提前10分钟入场完毕，培训期间请保持会场安静，将手机调至静音或关机状态。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保卫工作部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2023年4月7日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3年上学期</w:t>
      </w:r>
      <w:r>
        <w:rPr>
          <w:rFonts w:hint="default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防范电信网络诈骗主题教育</w:t>
      </w:r>
      <w:r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培训安排表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（李子园校区）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第一场</w:t>
      </w:r>
      <w:r>
        <w:rPr>
          <w:rFonts w:asciiTheme="minorEastAsia" w:hAnsiTheme="minorEastAsia" w:eastAsia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714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人</w:t>
      </w:r>
      <w:r>
        <w:rPr>
          <w:rFonts w:asciiTheme="minorEastAsia" w:hAnsiTheme="minorEastAsia" w:eastAsiaTheme="minorEastAsia"/>
          <w:b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7"/>
        <w:gridCol w:w="1871"/>
        <w:gridCol w:w="421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50" w:type="dxa"/>
            <w:gridSpan w:val="4"/>
            <w:vAlign w:val="center"/>
          </w:tcPr>
          <w:p>
            <w:pPr>
              <w:ind w:firstLine="241" w:firstLineChars="100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4月11日19：00--20：00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5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数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座位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文学院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A区、B区11—24排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外国语学院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B区1—10排、C区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p/>
    <w:p/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第二场</w:t>
      </w:r>
      <w:r>
        <w:rPr>
          <w:rFonts w:asciiTheme="minorEastAsia" w:hAnsiTheme="minorEastAsia" w:eastAsia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703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人</w:t>
      </w:r>
      <w:r>
        <w:rPr>
          <w:rFonts w:asciiTheme="minorEastAsia" w:hAnsiTheme="minorEastAsia" w:eastAsiaTheme="minorEastAsia"/>
          <w:b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7"/>
        <w:gridCol w:w="1871"/>
        <w:gridCol w:w="421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50" w:type="dxa"/>
            <w:gridSpan w:val="4"/>
            <w:vAlign w:val="center"/>
          </w:tcPr>
          <w:p>
            <w:pPr>
              <w:ind w:firstLine="241" w:firstLineChars="100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4月11日20：30--21：30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5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数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座位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音乐舞蹈学院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A、B、C区1—10排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食品与化学工程学院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A、B、C区11—24排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218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68"/>
        <w:gridCol w:w="668"/>
        <w:gridCol w:w="668"/>
        <w:gridCol w:w="672"/>
        <w:gridCol w:w="543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24"/>
        <w:gridCol w:w="483"/>
        <w:gridCol w:w="24"/>
        <w:gridCol w:w="644"/>
        <w:gridCol w:w="24"/>
        <w:gridCol w:w="644"/>
        <w:gridCol w:w="24"/>
        <w:gridCol w:w="644"/>
        <w:gridCol w:w="24"/>
        <w:gridCol w:w="644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18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color w:val="000000"/>
                <w:kern w:val="0"/>
                <w:sz w:val="50"/>
                <w:szCs w:val="50"/>
              </w:rPr>
            </w:pP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50"/>
                <w:szCs w:val="50"/>
              </w:rPr>
              <w:t>星光剧院座位安排表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7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舞台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30" w:hRule="atLeast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一排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走廊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走廊</w:t>
            </w:r>
          </w:p>
        </w:tc>
        <w:tc>
          <w:tcPr>
            <w:tcW w:w="6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三排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四排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五排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六排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七排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八排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九排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十排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十一排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十二排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十三排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十四排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十五排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十六排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十七排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十八排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66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十九排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二十排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二十一排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二十二排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二十三排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二十四排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770" w:type="dxa"/>
            <w:gridSpan w:val="2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  <w:sectPr>
          <w:pgSz w:w="23814" w:h="1684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3年上学期</w:t>
      </w:r>
      <w:r>
        <w:rPr>
          <w:rFonts w:hint="default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防范电信网络诈骗主题教育</w:t>
      </w:r>
      <w:r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培训安排表</w:t>
      </w:r>
    </w:p>
    <w:p>
      <w:pPr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/>
          <w:b w:val="0"/>
          <w:bCs/>
          <w:sz w:val="44"/>
          <w:szCs w:val="44"/>
        </w:rPr>
        <w:t>（七里坪校区）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第一场（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  <w:lang w:val="en-US" w:eastAsia="zh-CN"/>
        </w:rPr>
        <w:t>52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8"/>
        <w:gridCol w:w="1892"/>
        <w:gridCol w:w="421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092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4月12日19：00--20：00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0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医学技术学院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A、B、C区1-10排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农林生态学院、土木与建筑工程学院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A、B、C区11-18排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体育学院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第二场（</w:t>
      </w:r>
      <w:r>
        <w:rPr>
          <w:rFonts w:hint="eastAsia"/>
          <w:b/>
          <w:sz w:val="28"/>
          <w:szCs w:val="28"/>
          <w:lang w:val="en-US" w:eastAsia="zh-CN"/>
        </w:rPr>
        <w:t>866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1880"/>
        <w:gridCol w:w="419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999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4月12日20：30--21：30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99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1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设计艺术学院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41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A、B、C、D区1-8排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机械与能源工程学院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41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A、B、C、D区9-16排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第三场（</w:t>
      </w:r>
      <w:r>
        <w:rPr>
          <w:rFonts w:hint="eastAsia"/>
          <w:b/>
          <w:sz w:val="28"/>
          <w:szCs w:val="28"/>
          <w:lang w:val="en-US" w:eastAsia="zh-CN"/>
        </w:rPr>
        <w:t>1011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2"/>
        <w:gridCol w:w="1904"/>
        <w:gridCol w:w="42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185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4月13日19：00--20：00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1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药学院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42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A、B、C、D区1-5排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第二临床学院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A、B、C、D区6-7排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护理学院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42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A、B、C、D区8-15排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第一临床学院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4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A、B、C、D区16-18排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第四场（</w:t>
      </w:r>
      <w:r>
        <w:rPr>
          <w:rFonts w:hint="eastAsia"/>
          <w:b/>
          <w:sz w:val="28"/>
          <w:szCs w:val="28"/>
          <w:lang w:val="en-US" w:eastAsia="zh-CN"/>
        </w:rPr>
        <w:t>978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8"/>
        <w:gridCol w:w="1916"/>
        <w:gridCol w:w="427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281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4月13日20：30--21：30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2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566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A、B、C、D区1-11排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经济与管理学院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A、B、C、D区12-17排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第五场（</w:t>
      </w:r>
      <w:r>
        <w:rPr>
          <w:rFonts w:hint="eastAsia"/>
          <w:b/>
          <w:sz w:val="28"/>
          <w:szCs w:val="28"/>
          <w:lang w:val="en-US" w:eastAsia="zh-CN"/>
        </w:rPr>
        <w:t>851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0"/>
        <w:gridCol w:w="1909"/>
        <w:gridCol w:w="425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3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4月14日19：00--20：00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电气工程学院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C、D区1-14排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科学与</w:t>
            </w:r>
            <w:r>
              <w:rPr>
                <w:rFonts w:ascii="宋体" w:hAnsi="宋体"/>
                <w:sz w:val="24"/>
                <w:szCs w:val="24"/>
              </w:rPr>
              <w:t>工程学院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A、B区1-17排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第六场（</w:t>
      </w:r>
      <w:r>
        <w:rPr>
          <w:rFonts w:hint="eastAsia"/>
          <w:b/>
          <w:sz w:val="28"/>
          <w:szCs w:val="28"/>
          <w:lang w:val="en-US" w:eastAsia="zh-CN"/>
        </w:rPr>
        <w:t>591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8"/>
        <w:gridCol w:w="1892"/>
        <w:gridCol w:w="4217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91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4月14日20：30--21：30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授课地点：七里坪校区逸夫信息大楼多功能厅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授课人：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市公安局民警  </w:t>
            </w:r>
            <w:r>
              <w:rPr>
                <w:rFonts w:hint="eastAsia" w:ascii="宋体" w:hAnsi="宋体"/>
                <w:b/>
                <w:szCs w:val="21"/>
              </w:rPr>
              <w:t xml:space="preserve">    授课内容：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反电诈知识宣讲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数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座位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A、B、C、D区1-2排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法商学院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A、B、C、D区3-9排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国际学院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A、B、C、D区10-12排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4029055" cy="8137525"/>
            <wp:effectExtent l="0" t="0" r="1079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9055" cy="81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23814" w:h="16840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BD08B"/>
    <w:multiLevelType w:val="singleLevel"/>
    <w:tmpl w:val="AE0BD08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Tk1YTg2NTZkODJkNDA2N2EyOWUyZTExYmUzZDUifQ=="/>
  </w:docVars>
  <w:rsids>
    <w:rsidRoot w:val="689568E2"/>
    <w:rsid w:val="37526632"/>
    <w:rsid w:val="5DB83776"/>
    <w:rsid w:val="689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2180</Words>
  <Characters>2861</Characters>
  <Lines>0</Lines>
  <Paragraphs>0</Paragraphs>
  <TotalTime>10</TotalTime>
  <ScaleCrop>false</ScaleCrop>
  <LinksUpToDate>false</LinksUpToDate>
  <CharactersWithSpaces>3064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2023-04-07T01:25:00Z</dcterms:created>
  <dc:creator>lint</dc:creator>
  <cp:lastModifiedBy>Administrator</cp:lastModifiedBy>
  <dcterms:modified xsi:type="dcterms:W3CDTF">2023-04-07T08:20:30Z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27C108CE8A694A59A61F7D73FD856639_13</vt:lpwstr>
  </property>
</Properties>
</file>