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0"/>
        </w:tabs>
        <w:spacing w:line="440" w:lineRule="atLeast"/>
        <w:jc w:val="left"/>
      </w:pPr>
      <w:r>
        <w:t>附件一：</w:t>
      </w:r>
    </w:p>
    <w:tbl>
      <w:tblPr>
        <w:tblStyle w:val="2"/>
        <w:tblpPr w:leftFromText="180" w:rightFromText="180" w:vertAnchor="text" w:horzAnchor="page" w:tblpXSpec="center" w:tblpY="468"/>
        <w:tblOverlap w:val="never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6"/>
        <w:gridCol w:w="4160"/>
        <w:gridCol w:w="886"/>
        <w:gridCol w:w="3246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bookmarkStart w:id="0" w:name="_GoBack"/>
            <w:r>
              <w:rPr>
                <w:rFonts w:ascii="宋体" w:hAnsi="宋体"/>
                <w:b/>
                <w:bCs/>
                <w:kern w:val="0"/>
                <w:szCs w:val="21"/>
              </w:rPr>
              <w:t>会计学院</w:t>
            </w:r>
            <w:r>
              <w:rPr>
                <w:rFonts w:ascii="宋体" w:hAnsi="宋体"/>
                <w:b/>
                <w:bCs/>
                <w:szCs w:val="21"/>
              </w:rPr>
              <w:t>“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铭记历史·传承英雄精神</w:t>
            </w:r>
            <w:r>
              <w:rPr>
                <w:rFonts w:ascii="宋体" w:hAnsi="宋体"/>
                <w:b/>
                <w:bCs/>
                <w:szCs w:val="21"/>
              </w:rPr>
              <w:t>”</w:t>
            </w:r>
            <w:r>
              <w:rPr>
                <w:rFonts w:ascii="宋体" w:hAnsi="宋体"/>
                <w:b/>
                <w:kern w:val="0"/>
                <w:szCs w:val="21"/>
              </w:rPr>
              <w:t>主题班会情况登记评分表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ascii="宋体" w:hAnsi="宋体"/>
                <w:b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专业 </w:t>
            </w:r>
            <w:r>
              <w:rPr>
                <w:rFonts w:ascii="宋体" w:hAnsi="宋体"/>
                <w:b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班级                             日期：</w:t>
            </w:r>
            <w:r>
              <w:rPr>
                <w:rFonts w:ascii="宋体" w:hAnsi="宋体"/>
                <w:b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ascii="宋体" w:hAnsi="宋体"/>
                <w:b/>
                <w:kern w:val="0"/>
                <w:szCs w:val="21"/>
              </w:rPr>
              <w:t>项目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ascii="宋体" w:hAnsi="宋体"/>
                <w:b/>
                <w:kern w:val="0"/>
                <w:szCs w:val="21"/>
              </w:rPr>
              <w:t>内      容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ascii="宋体" w:hAnsi="宋体"/>
                <w:b/>
                <w:kern w:val="0"/>
                <w:szCs w:val="21"/>
              </w:rPr>
              <w:t>分值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ascii="宋体" w:hAnsi="宋体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/>
                <w:b/>
                <w:kern w:val="0"/>
                <w:szCs w:val="21"/>
              </w:rPr>
              <w:t>会议制度</w:t>
            </w:r>
          </w:p>
          <w:p>
            <w:pPr>
              <w:spacing w:line="360" w:lineRule="auto"/>
              <w:jc w:val="center"/>
            </w:pPr>
            <w:r>
              <w:rPr>
                <w:rFonts w:ascii="宋体" w:hAnsi="宋体"/>
                <w:b/>
                <w:kern w:val="0"/>
                <w:szCs w:val="21"/>
              </w:rPr>
              <w:t>（10分）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无故缺席每次扣3分，迟到或早退每次扣2分，请假扣0.5分，扣完为止。</w:t>
            </w:r>
          </w:p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（满分10分）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应到：</w:t>
            </w:r>
          </w:p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实到：</w:t>
            </w:r>
          </w:p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请假：</w:t>
            </w:r>
          </w:p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缺勤：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ascii="宋体" w:hAnsi="宋体"/>
                <w:b/>
                <w:kern w:val="0"/>
                <w:szCs w:val="21"/>
              </w:rPr>
              <w:t>主题班会活动开展（60分）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板报设计内容新颖充实切题。（满分20分）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主题班会紧紧围绕活动主题，内容、形式新颖，会场积极性活跃度高。（满分20分）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纪律好，没有睡觉、玩手机、随意走动等不良现象。由安教部评分排出等级，按优（10分）、良（8分）和差（6分）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会议后教室卫生打扫情况，未打扫记0分，打扫不彻底，根据情况扣分。（满分10分）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5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/>
                <w:b/>
                <w:kern w:val="0"/>
                <w:szCs w:val="21"/>
              </w:rPr>
              <w:t>工作成效</w:t>
            </w:r>
          </w:p>
          <w:p>
            <w:pPr>
              <w:spacing w:line="360" w:lineRule="auto"/>
              <w:jc w:val="center"/>
            </w:pPr>
            <w:r>
              <w:rPr>
                <w:rFonts w:ascii="宋体" w:hAnsi="宋体"/>
                <w:b/>
                <w:kern w:val="0"/>
                <w:szCs w:val="21"/>
              </w:rPr>
              <w:t>（30分）</w:t>
            </w:r>
          </w:p>
          <w:p>
            <w:pPr>
              <w:spacing w:line="360" w:lineRule="auto"/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能及时准确的向同学传达会议精神。</w:t>
            </w:r>
          </w:p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（满分20分）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ascii="宋体" w:hAnsi="宋体"/>
                <w:kern w:val="0"/>
                <w:szCs w:val="21"/>
              </w:rPr>
              <w:t>积极配合安教部工作。（满分10分）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60"/>
              </w:tabs>
              <w:jc w:val="center"/>
            </w:pPr>
            <w:r>
              <w:rPr>
                <w:rFonts w:ascii="宋体" w:hAnsi="宋体"/>
                <w:b/>
                <w:sz w:val="24"/>
              </w:rPr>
              <w:t>总分</w:t>
            </w:r>
          </w:p>
        </w:tc>
        <w:tc>
          <w:tcPr>
            <w:tcW w:w="8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60"/>
              </w:tabs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10A6"/>
    <w:rsid w:val="644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2021-01-02T04:14:00Z</dcterms:created>
  <dc:creator>喻い</dc:creator>
  <cp:lastModifiedBy>喻い</cp:lastModifiedBy>
  <dcterms:modified xsi:type="dcterms:W3CDTF">2021-01-02T04:15:07Z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